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060" w:type="dxa"/>
        <w:tblInd w:w="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6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国有资产监督管理部门</w:t>
            </w: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资产管理专题研修班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国企监管专题研修班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工商、税务部门</w:t>
            </w: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税务部门依法行政能力提升班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工商管理部门依法行政能力提升班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交通、市政部门</w:t>
            </w: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交通信息采集、管理技能提升班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交通管理技能提升班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道路交通执法专题研修班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cs="宋体"/>
                <w:b/>
                <w:bCs/>
                <w:sz w:val="21"/>
                <w:szCs w:val="21"/>
              </w:rPr>
              <w:t>市政管理依法行政专题研修班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国土资源和房屋管理部门</w:t>
            </w:r>
          </w:p>
        </w:tc>
        <w:tc>
          <w:tcPr>
            <w:tcW w:w="6179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土地管理专题研修班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房屋管理专题研修班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矿产管理专题研修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环境保护部门</w:t>
            </w:r>
          </w:p>
        </w:tc>
        <w:tc>
          <w:tcPr>
            <w:tcW w:w="6179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环境信息公开专题研修班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环境质量监管专题研修班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环境管理专题研修班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179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环境执法依法行政能力提升班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其他政府部门</w:t>
            </w: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质监部门依法行政能力提升班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食品、药品监督管理部门依法行政班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1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财政部门依法行政研修班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1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17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教育部门依法治教专题培训班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405C1"/>
    <w:rsid w:val="03F405C1"/>
    <w:rsid w:val="0C8F3199"/>
    <w:rsid w:val="1BA205FF"/>
    <w:rsid w:val="203F2B79"/>
    <w:rsid w:val="76285C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2016-03-03T01:45:00Z</dcterms:created>
  <dc:creator>Administrator</dc:creator>
  <cp:lastModifiedBy>Administrator</cp:lastModifiedBy>
  <dcterms:modified xsi:type="dcterms:W3CDTF">2016-03-03T07:35:30Z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