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290" w:tblpY="3273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中小学法治教育培训专题研修班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依法治校培训专题研修班</w:t>
            </w:r>
          </w:p>
        </w:tc>
        <w:tc>
          <w:tcPr>
            <w:tcW w:w="6715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高校依法治校的现状与展望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15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依法治校背景下高校学生管理法治化问题研究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15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依法治校的核心在于依法行政</w:t>
            </w:r>
            <w:r>
              <w:rPr>
                <w:rFonts w:ascii="宋体" w:hAnsi="宋体" w:cs="宋体"/>
                <w:sz w:val="21"/>
                <w:szCs w:val="21"/>
              </w:rPr>
              <w:t>——</w:t>
            </w:r>
            <w:r>
              <w:rPr>
                <w:rFonts w:hint="eastAsia" w:ascii="宋体" w:hAnsi="宋体" w:cs="宋体"/>
                <w:sz w:val="21"/>
                <w:szCs w:val="21"/>
              </w:rPr>
              <w:t>以行政合法性原则为视角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15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依法治校背景下高校思想政治教育管理研究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15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高校依法治校中存在的问题及其对策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05C1"/>
    <w:rsid w:val="03F405C1"/>
    <w:rsid w:val="0C8F3199"/>
    <w:rsid w:val="1BA205FF"/>
    <w:rsid w:val="203F2B79"/>
    <w:rsid w:val="49524088"/>
    <w:rsid w:val="76285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2016-03-03T01:45:00Z</dcterms:created>
  <dc:creator>Administrator</dc:creator>
  <cp:lastModifiedBy>Administrator</cp:lastModifiedBy>
  <dcterms:modified xsi:type="dcterms:W3CDTF">2016-03-03T07:43:59Z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