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7EDD" w14:textId="22D909A0" w:rsidR="0090063B" w:rsidRPr="00A92105" w:rsidRDefault="0090063B" w:rsidP="0090063B">
      <w:pPr>
        <w:pStyle w:val="1"/>
        <w:rPr>
          <w:rFonts w:ascii="微软雅黑" w:hAnsi="微软雅黑"/>
        </w:rPr>
      </w:pPr>
      <w:bookmarkStart w:id="0" w:name="_Toc21440514"/>
      <w:bookmarkStart w:id="1" w:name="_Toc21448678"/>
      <w:bookmarkStart w:id="2" w:name="_GoBack"/>
      <w:bookmarkEnd w:id="2"/>
      <w:r w:rsidRPr="00A92105">
        <w:rPr>
          <w:rFonts w:ascii="微软雅黑" w:hAnsi="微软雅黑" w:hint="eastAsia"/>
        </w:rPr>
        <w:t>管理学院培训课程清单</w:t>
      </w:r>
      <w:bookmarkEnd w:id="0"/>
      <w:bookmarkEnd w:id="1"/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50"/>
        <w:gridCol w:w="870"/>
        <w:gridCol w:w="1695"/>
        <w:gridCol w:w="3450"/>
        <w:gridCol w:w="1292"/>
        <w:gridCol w:w="711"/>
        <w:gridCol w:w="712"/>
      </w:tblGrid>
      <w:tr w:rsidR="0090063B" w14:paraId="48B7D02C" w14:textId="77777777" w:rsidTr="00E30944">
        <w:trPr>
          <w:tblHeader/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61FC35E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B96DA3F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主讲人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53F6859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主讲题目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C92E06C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内容简介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B84AA6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面向</w:t>
            </w:r>
          </w:p>
          <w:p w14:paraId="2E14C415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群体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DB3242E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最短</w:t>
            </w:r>
          </w:p>
          <w:p w14:paraId="0C7FEEA7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F32C8D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最长</w:t>
            </w:r>
          </w:p>
          <w:p w14:paraId="6600D352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学时</w:t>
            </w:r>
          </w:p>
        </w:tc>
      </w:tr>
      <w:tr w:rsidR="0090063B" w14:paraId="0B69011A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EBA0A97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2351E31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张晶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AD427C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大智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移云背景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下的财务转型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805C47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1、大智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移云时代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背景对传统财务的冲击</w:t>
            </w:r>
          </w:p>
          <w:p w14:paraId="304E1F2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2、大智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移云时代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对财务工作提出的新要求</w:t>
            </w:r>
          </w:p>
          <w:p w14:paraId="400D2D6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3、企业财务转型策略</w:t>
            </w:r>
          </w:p>
          <w:p w14:paraId="549377E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4、新时代对财务人员的素质要求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6C78B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企业高管、财务人员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45FF87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0CBF45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2B7BC998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565BF9F7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191696D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王宏伟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286354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营销类课程（可根据需要定制）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1B6542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1、营销基础理论</w:t>
            </w:r>
          </w:p>
          <w:p w14:paraId="5AC7764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2、营销实战技术</w:t>
            </w:r>
          </w:p>
          <w:p w14:paraId="31120D7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3、市场策划与活动执行</w:t>
            </w:r>
          </w:p>
          <w:p w14:paraId="1C9A54A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4、工业品营销</w:t>
            </w:r>
          </w:p>
          <w:p w14:paraId="67ADA79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5、互联网营销技术与方法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0406E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企业高层、中层、基层员工（不同层级内容不同，讲授方法不同）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18AAA9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FBEF2F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36学时</w:t>
            </w:r>
          </w:p>
        </w:tc>
      </w:tr>
      <w:tr w:rsidR="0090063B" w14:paraId="3BAC07A1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6F19A38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DB6338E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王宏伟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1E4A6E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有效沟通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BE4B1D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1、沟通基础理论</w:t>
            </w:r>
          </w:p>
          <w:p w14:paraId="5F87FDA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2、表达方法</w:t>
            </w:r>
          </w:p>
          <w:p w14:paraId="7F1A69A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3、说服方法与技巧</w:t>
            </w:r>
          </w:p>
          <w:p w14:paraId="3354D74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4、上下级沟通</w:t>
            </w:r>
          </w:p>
          <w:p w14:paraId="58D4B3D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5、互联网思维与沟通方法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04E7A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企业高层、中层、基层员工（不同层级内容不同，讲授方法不同）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E3888C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9E4054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36学时</w:t>
            </w:r>
          </w:p>
        </w:tc>
      </w:tr>
      <w:tr w:rsidR="0090063B" w14:paraId="530C6C43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51AD8F38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5C281F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许亚平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C7BD96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和管理者的角色认知-帮你实现管理者的心理定位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64FD10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1.优秀管理者的素质模型</w:t>
            </w:r>
          </w:p>
          <w:p w14:paraId="3F1200F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2.管理的实质意义</w:t>
            </w:r>
          </w:p>
          <w:p w14:paraId="30BC936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3.优秀员工、业务骨干到优秀管理者的五个转变</w:t>
            </w:r>
          </w:p>
          <w:p w14:paraId="4D7061D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4.优秀管理者的正确角色与错位角色</w:t>
            </w:r>
          </w:p>
          <w:p w14:paraId="6B66332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5.中层管理者在企业中所处的位置和应起的作用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AC4FB9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企业中高层管理者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1F3BD8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EBA7AF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4B438DAA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1EA233F6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B0343D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许亚平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35D0FA2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管理者的管理技能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D18820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一、作为管理者应具备的全面系统的思维结构</w:t>
            </w:r>
          </w:p>
          <w:p w14:paraId="20412FA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1.目标计划时间管理能力</w:t>
            </w:r>
          </w:p>
          <w:p w14:paraId="7FCE86E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2.计划管理的PDCA管理循环</w:t>
            </w:r>
          </w:p>
          <w:p w14:paraId="3119B58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4.目标管理</w:t>
            </w:r>
          </w:p>
          <w:p w14:paraId="425556F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5.团队建设与组织管理</w:t>
            </w:r>
          </w:p>
          <w:p w14:paraId="5EF5ABD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二、培养员工的能力</w:t>
            </w:r>
          </w:p>
          <w:p w14:paraId="11CEA28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1.培育主体应有的心态定位</w:t>
            </w:r>
          </w:p>
          <w:p w14:paraId="3F3E418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2.员工分类</w:t>
            </w:r>
          </w:p>
          <w:p w14:paraId="5264B72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3.培养员工的关键点</w:t>
            </w:r>
          </w:p>
          <w:p w14:paraId="7CD233B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三、沟通协调能力</w:t>
            </w:r>
          </w:p>
          <w:p w14:paraId="271705A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1.沟通中常见现象及障碍点分析</w:t>
            </w:r>
          </w:p>
          <w:p w14:paraId="3941334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2达成良好沟通应具备的五大心态</w:t>
            </w:r>
          </w:p>
          <w:p w14:paraId="155939E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3.与不同关系(上司、下属、同级、客户等)的沟通要领</w:t>
            </w:r>
          </w:p>
          <w:p w14:paraId="1B0F509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4.沟通的智慧</w:t>
            </w:r>
          </w:p>
          <w:p w14:paraId="3592E25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四、激励</w:t>
            </w:r>
          </w:p>
          <w:p w14:paraId="5F01A2E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1.激励中的常见误区</w:t>
            </w:r>
          </w:p>
          <w:p w14:paraId="5CD46C4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2.不同层次员工的不同需求</w:t>
            </w:r>
          </w:p>
          <w:p w14:paraId="5C4C097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3.如何让员工积极、高意愿地接受公司的挑战性任务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13C9E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企业中高层管理者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34D10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B4398A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16学时</w:t>
            </w:r>
          </w:p>
        </w:tc>
      </w:tr>
      <w:tr w:rsidR="0090063B" w14:paraId="2C5F3619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99E9489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3B54D8B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许亚平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D6CBE6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领导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力素质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提升一让管理者拥有影响力，帯出一个有凝聚力战斗力的精英团队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FD1B81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1.何谓领导力</w:t>
            </w:r>
          </w:p>
          <w:p w14:paraId="2B8FD3D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2.领导与管理的五大区别</w:t>
            </w:r>
          </w:p>
          <w:p w14:paraId="47BFEE8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3.领导的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软权力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与硬权利</w:t>
            </w:r>
          </w:p>
          <w:p w14:paraId="292F573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4.提升个人影响力的途径</w:t>
            </w:r>
          </w:p>
          <w:p w14:paraId="1831911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5.情境领导:针对不同任务、不同员工的状况，调整领导风格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0986E2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企业中高层管理者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2C6DAF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1CACE7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</w:tr>
      <w:tr w:rsidR="0090063B" w14:paraId="1E01BE4A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5BAB1D85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E98593F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孙凤芹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A4AF3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京津冀协同发展背景下河北省经济与环境发展面临的困境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9E3797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1、京津冀协同发展的背景、历史及功能定位</w:t>
            </w:r>
          </w:p>
          <w:p w14:paraId="06B7E74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2、京津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冀区域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生态环境发展现状</w:t>
            </w:r>
          </w:p>
          <w:p w14:paraId="5830843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3、京津冀三地内部经济发展差异明显产业互动难以形成</w:t>
            </w:r>
          </w:p>
          <w:p w14:paraId="584CB0E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4、河北在京津冀协同发展中的战略定位</w:t>
            </w:r>
          </w:p>
          <w:p w14:paraId="112C85D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5、河北省经济与环境协调发展的困境</w:t>
            </w:r>
          </w:p>
          <w:p w14:paraId="7417216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6、如何应对经济与环境协调发展问题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66880B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企业中高层管理者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21FF8A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F91F8C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</w:tr>
      <w:tr w:rsidR="0090063B" w14:paraId="188A04B5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3EDE830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8F141F9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李玉英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A7C9A5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人工智能对会计的影响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939CDE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1、什么是人工智能</w:t>
            </w:r>
          </w:p>
          <w:p w14:paraId="599BF54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2、人工智能在会计的应用领域</w:t>
            </w:r>
          </w:p>
          <w:p w14:paraId="4F1E462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3、人工智能对会计的影响</w:t>
            </w:r>
          </w:p>
          <w:p w14:paraId="5776A62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4、企业应对人工智能的措施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DD016E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0B90B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DBC36A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</w:tr>
      <w:tr w:rsidR="0090063B" w14:paraId="0E441949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01E34B48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7CBAD20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韩艳红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BBD5F4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企业财务报表解读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AFDB9B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1、什么是财务报表</w:t>
            </w:r>
          </w:p>
          <w:p w14:paraId="12C9BD1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2、资产负债表</w:t>
            </w:r>
          </w:p>
          <w:p w14:paraId="6068E2C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3、利润表</w:t>
            </w:r>
          </w:p>
          <w:p w14:paraId="32CFE6C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4、现金流量表</w:t>
            </w:r>
          </w:p>
          <w:p w14:paraId="6CD6698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5、报表勾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稽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关系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89AD06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6391AF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7CB533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132BBDC9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658AB0C0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4ABAE8A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杨景祥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53901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领导力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5CC9A4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领导力，领导力矩阵，中层领导力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547654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企业高层、中层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F05BD5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3EB82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12学时</w:t>
            </w:r>
          </w:p>
        </w:tc>
      </w:tr>
      <w:tr w:rsidR="0090063B" w14:paraId="1B62C5C9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101C870A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17534E5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曾义君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87AF9B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企业管理者领导力提升培训与开发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0CC1C4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1、什么是领导力、衡量领导力的标准有哪些。</w:t>
            </w:r>
          </w:p>
          <w:p w14:paraId="5166C95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2、如何明确员工在工作中的角色，避免领导者事无巨细进行管理（案例）。</w:t>
            </w:r>
          </w:p>
          <w:p w14:paraId="6F478CE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3、如何利用现代化工具，提高员工工作积极性（案例）</w:t>
            </w:r>
          </w:p>
          <w:p w14:paraId="26F5B33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4、如何利用绩效考核与员工进行高效沟</w:t>
            </w: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通（案例）。</w:t>
            </w:r>
          </w:p>
          <w:p w14:paraId="3AE9267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5、用“领导思维”组建目标明确、高效率团队。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7562C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企业高管、企业中层、储备干部等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B5AFA9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C4CDA6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6学时</w:t>
            </w:r>
          </w:p>
        </w:tc>
      </w:tr>
      <w:tr w:rsidR="0090063B" w14:paraId="06F49378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374A5DE0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B003A82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冯百侠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2D168C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现代资源形态与经济转型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6ADE5E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1、什么是经济学与前提条件</w:t>
            </w:r>
          </w:p>
          <w:p w14:paraId="585889B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2、现代资源三种类型划分与特征</w:t>
            </w:r>
          </w:p>
          <w:p w14:paraId="57A7BB9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3、经济的三驾马车与消费升级转型</w:t>
            </w:r>
          </w:p>
          <w:p w14:paraId="58D4A41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4、供给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侧改革</w:t>
            </w:r>
            <w:proofErr w:type="gramEnd"/>
          </w:p>
        </w:tc>
        <w:tc>
          <w:tcPr>
            <w:tcW w:w="1292" w:type="dxa"/>
            <w:shd w:val="clear" w:color="auto" w:fill="auto"/>
            <w:vAlign w:val="center"/>
          </w:tcPr>
          <w:p w14:paraId="70A6DE9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CB62C7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3D46A0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5B6C4A1A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6FCA1EE9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810B2F4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张慈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14:paraId="73ADFA1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商务礼仪培训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460B1E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职业形象、会议仪式、商务宴请、涉外商务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94D71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50C327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FF815E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05621C5E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6463C0D4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1E968BE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赵春利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264382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四大名著看管理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9CB4F6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1、西游记团队建设</w:t>
            </w:r>
          </w:p>
          <w:p w14:paraId="37B188A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2、三国演义的人才观</w:t>
            </w:r>
          </w:p>
          <w:p w14:paraId="30D3E93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3、红楼梦的发展史</w:t>
            </w:r>
          </w:p>
          <w:p w14:paraId="4CA6196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4、水浒传的背后故事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B29500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AEFB43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8E1B17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</w:tr>
      <w:tr w:rsidR="0090063B" w14:paraId="0EDB3D63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1FE6F8A0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ADCC79F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赵春利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2E3132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管理学基础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C618FE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1、管理环境分析</w:t>
            </w:r>
          </w:p>
          <w:p w14:paraId="25DABCF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2、计划职能</w:t>
            </w:r>
          </w:p>
          <w:p w14:paraId="538FCF4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3、组织职能</w:t>
            </w:r>
          </w:p>
          <w:p w14:paraId="4F0FD38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4、领导职能</w:t>
            </w:r>
          </w:p>
          <w:p w14:paraId="2D338C4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5、控制职能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D98971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企业中层、基层管理者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1EA3D4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3CBAE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24学时</w:t>
            </w:r>
          </w:p>
        </w:tc>
      </w:tr>
      <w:tr w:rsidR="0090063B" w14:paraId="2E5AE445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0BCEB00C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3446EDD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赵春利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35DD81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团队建设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237F95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1、团队目标设立</w:t>
            </w:r>
          </w:p>
          <w:p w14:paraId="3864882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2、团队领导力建设</w:t>
            </w:r>
          </w:p>
          <w:p w14:paraId="03C7C69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3、团队成员的选择</w:t>
            </w:r>
          </w:p>
          <w:p w14:paraId="221B575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4、团队的协作力建设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DF28A7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CB5986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DA42CE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</w:tr>
      <w:tr w:rsidR="0090063B" w14:paraId="542E9FC5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6FF402CE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1C8D92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翟羽佳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5701A3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企业员工高效管理之“选、育、用、留”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8AB8E4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从招人、育人、用人、留人四方面完善企业人才机制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87DCD6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D3E98B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574FD8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2B523487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1BB43B36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C5036A5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于程元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C4D425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公司战略与风险管理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AF6DAC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1、什么是公司战略、企业文化、领导力</w:t>
            </w:r>
          </w:p>
          <w:p w14:paraId="0B32B4B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2、公司内外部环境分析与评价</w:t>
            </w:r>
          </w:p>
          <w:p w14:paraId="334CB15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3、公司战略的制定与执行</w:t>
            </w:r>
          </w:p>
          <w:p w14:paraId="203B578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4、企业内部控制与风险管理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99AD7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5A146E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72A42D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32学时</w:t>
            </w:r>
          </w:p>
        </w:tc>
      </w:tr>
      <w:tr w:rsidR="0090063B" w14:paraId="19387A9B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0BB5E867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CA16439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于程元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68ED06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证券从业资格考试培训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FDCBB6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1、金融市场基础知识2、证券市场基本法律法规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20E580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证券、基金、投资从业人员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B53D6D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16学时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A64D47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24学时</w:t>
            </w:r>
          </w:p>
        </w:tc>
      </w:tr>
      <w:tr w:rsidR="0090063B" w14:paraId="7EF78ED6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26C452D1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4A9F2D7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杜宏巍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6D616E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互联网+情境下的实体产业变革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E3A160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1、“互联网+”与“+互联网”</w:t>
            </w:r>
          </w:p>
          <w:p w14:paraId="056BF08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2、实体产业的机遇与危机</w:t>
            </w:r>
          </w:p>
          <w:p w14:paraId="18F7005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3、互联网如何与实体产业结合</w:t>
            </w:r>
          </w:p>
          <w:p w14:paraId="56D43A1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4、成功与失败案例分享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6C6025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5557A7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B48B29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237AB9B4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A2F94FC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E738175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杜宏巍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3A2D5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高新技术企业申报与政策红利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2EB03A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1、如何进行高新技术企业申报</w:t>
            </w:r>
          </w:p>
          <w:p w14:paraId="1CF8FB3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2、如何把握高息技术企业的政策红利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6CA160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1BC6C2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48DEAF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79088B33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3632F0EE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B519953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杜宏巍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473EE3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如何打造高绩效孵</w:t>
            </w: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化器与加速器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E860DB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1、什么是创业孵化器和加速器</w:t>
            </w:r>
          </w:p>
          <w:p w14:paraId="07C8201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2、为何多地区的孵化器和加速器孵化绩效差强人意</w:t>
            </w:r>
          </w:p>
          <w:p w14:paraId="23849FB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3、孵化器商业模式分类与案例分析</w:t>
            </w:r>
          </w:p>
          <w:p w14:paraId="31F055F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4、在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孵企业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创始人的压力与动力要素分析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1EFC2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企业高管、</w:t>
            </w: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BBC8E6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2学</w:t>
            </w: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BAFF9A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4学</w:t>
            </w: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时</w:t>
            </w:r>
          </w:p>
        </w:tc>
      </w:tr>
      <w:tr w:rsidR="0090063B" w14:paraId="67A3155A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57D10B14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9A2D94F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杜宏巍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777536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中国财税体制改革之路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7C7C75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1就中国财税改革40周年的基本轨迹、基本逻辑、基本经验和基本规律进行探讨2、对新一轮改革进行分析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368F5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企事业单位高管及中层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6270FA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390088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677C7010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6770B63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FCD22B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杜宏巍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117A98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百年未有之大变局剖析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3CFFEE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从经济、政治、科技、产业四个方面分析国际社会百年未有之大变局，辨识中国的危机与机会。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D71DF3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企事业单位高管及中层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48D4D5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BDC24C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0893685F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2BE3FA5E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408B8D8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吕震宇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A8285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大数据与人工智能时代的管理变革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7212ED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1、什么是大数据、大数据特点</w:t>
            </w:r>
          </w:p>
          <w:p w14:paraId="4F0F74C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2、什么是云、什么是云计算</w:t>
            </w:r>
          </w:p>
          <w:p w14:paraId="1F00D66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3、什么是区块链、什么是基于深度学习的人工智能</w:t>
            </w:r>
          </w:p>
          <w:p w14:paraId="7E2D356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4、大数据与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云时代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对管理带来哪些变革（大量案例）</w:t>
            </w:r>
          </w:p>
          <w:p w14:paraId="2765CAE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5、新时代互联网思维方式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725620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2E47D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A85C2E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4665A876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1A17C46E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CD7611E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张更路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14:paraId="0DB5755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信息系统开发的过去与未来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5647D3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1、历史与现状</w:t>
            </w:r>
          </w:p>
          <w:p w14:paraId="7B23F68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2、发展趋势之我见</w:t>
            </w:r>
          </w:p>
          <w:p w14:paraId="2DB478B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（1）面向领域</w:t>
            </w:r>
          </w:p>
          <w:p w14:paraId="7F87299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（2）开发组织</w:t>
            </w:r>
          </w:p>
          <w:p w14:paraId="7F53796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（3）开发技术，难度与广度</w:t>
            </w:r>
          </w:p>
          <w:p w14:paraId="4064F52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（4）信息系统发展的核心动力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C1CB9F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信管管理人员、IT人员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16534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485A70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</w:tr>
      <w:tr w:rsidR="0090063B" w14:paraId="09E91CEB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4FC8684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C15304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吴红霞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19A8AD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办公自动化操作技巧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0CDDB9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1、办公软件Office的文字处理功能：设置文档格式、样式、图文混排、制作表格以及制作一个完整文档</w:t>
            </w:r>
          </w:p>
          <w:p w14:paraId="746CDB4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2、办公软件Office的电子表格处理：数据输入、公式以及函数应用、数据管理以及图表制作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254D4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513307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C36B5C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</w:tr>
      <w:tr w:rsidR="0090063B" w14:paraId="45F35AC9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F0713B3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8B99EF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李涛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F9D52D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管理学定量研究的思维方法探讨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1800D5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1、管理学中定量研究方法简介</w:t>
            </w:r>
          </w:p>
          <w:p w14:paraId="088BEF5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2、管理学中运筹学思维方法特点</w:t>
            </w:r>
          </w:p>
          <w:p w14:paraId="7B6A7DD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3、管理学中应用统计学思维方法特点</w:t>
            </w:r>
          </w:p>
          <w:p w14:paraId="3F6A0CF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4、其它定量研究方法探讨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27FA58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企业管理人员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5FD674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56F328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32BE5F25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23EEABC2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6400A0B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刘雪芹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1CE164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创新管理与创新变革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A3A345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1、移动互联网时代的创新变革与创新趋势</w:t>
            </w:r>
          </w:p>
          <w:p w14:paraId="35F668B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2、创新的战略视角：颠覆式创新、商业模式创新、服务创新、开放式创新</w:t>
            </w:r>
          </w:p>
          <w:p w14:paraId="491CD58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3、新竞争时代的创新组织：创新范式3.0与创新生态系统</w:t>
            </w:r>
          </w:p>
          <w:p w14:paraId="7239799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4、互联网+时代的创新思维5、第四次工业革命与创新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FA308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企业管理者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6249E5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5DBF7C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</w:tr>
      <w:tr w:rsidR="0090063B" w14:paraId="1DA06359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C54E8F4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079C2A9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张宝银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A2DCE6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办公软件智能应用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A54D6F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1、办公软件的基本操作</w:t>
            </w:r>
          </w:p>
          <w:p w14:paraId="43C83B8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2、办公软件的联机分析处理应用与实践</w:t>
            </w:r>
          </w:p>
          <w:p w14:paraId="73A10D9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3、办公软件的数据挖掘应用与实践</w:t>
            </w:r>
          </w:p>
          <w:p w14:paraId="0493991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4、办公软件优化决策的应用与实践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D64365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企业办公文、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秘人员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</w:tcPr>
          <w:p w14:paraId="788633B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F7A306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16学时</w:t>
            </w:r>
          </w:p>
        </w:tc>
      </w:tr>
      <w:tr w:rsidR="0090063B" w14:paraId="374EEE17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2D100515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A9FAF80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何永刚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B1C962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信息系统的战略应用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2B9D33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1、什么是战略信息系统</w:t>
            </w:r>
          </w:p>
          <w:p w14:paraId="3DE834B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2、波特竞争力模型</w:t>
            </w:r>
          </w:p>
          <w:p w14:paraId="103B9E5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3、核心能力与信息系统</w:t>
            </w:r>
          </w:p>
          <w:p w14:paraId="5A35154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4、信息系统的战略应用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7DA00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B70191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67F28D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3FDD609F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6A10B95A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A39919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赵爽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535210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数据可视化——用数据讲故事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2411EA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1、如何选择有效的图表</w:t>
            </w:r>
          </w:p>
          <w:p w14:paraId="7741B1F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2、如何识别及消除图表中的多余元素</w:t>
            </w:r>
          </w:p>
          <w:p w14:paraId="2E559E5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3、如何设计有效的图表展示</w:t>
            </w:r>
          </w:p>
          <w:p w14:paraId="25A80CE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4、用数据讲故事方法及案例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B03D49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需要用数据与人沟通的各行业工作人员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CFF29B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3F096F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7D230E8B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2AD07F24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BAA5794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张润东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0EE97E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构建学习型团队组织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C45D87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1、学习型团队概念意义及特征</w:t>
            </w:r>
          </w:p>
          <w:p w14:paraId="6E8E814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2、学习型团队的文化价值观建设</w:t>
            </w:r>
          </w:p>
          <w:p w14:paraId="6C02938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3、学习型团队的领导建设</w:t>
            </w:r>
          </w:p>
          <w:p w14:paraId="39E1888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4、学习型团队的成长和制度建设</w:t>
            </w:r>
          </w:p>
          <w:p w14:paraId="1C3F02E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5、学习型团队建设的禁忌</w:t>
            </w:r>
          </w:p>
          <w:p w14:paraId="385F0E5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5、新时代互联网思维方式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1B50E5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9F331E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1CE947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8学时</w:t>
            </w:r>
          </w:p>
        </w:tc>
      </w:tr>
      <w:tr w:rsidR="0090063B" w14:paraId="071754D7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4F1DEDC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DFF7B36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林永民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D267F9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全国一级造价工程师职业资格考试辅导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8F892F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1、建设工程造价管理；</w:t>
            </w:r>
          </w:p>
          <w:p w14:paraId="232A53B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2、建设工程计价；</w:t>
            </w:r>
          </w:p>
          <w:p w14:paraId="29DB3CD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3、建设工程技术与计量（建设工程）；</w:t>
            </w:r>
          </w:p>
          <w:p w14:paraId="5ABB0E3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4、建设工程造价案例分析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51DB16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造价咨询企业、施工单位、房地产企业等相关企业的成本管理人员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F2B3FD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93DE8C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64学时</w:t>
            </w:r>
          </w:p>
        </w:tc>
      </w:tr>
      <w:tr w:rsidR="0090063B" w14:paraId="37F86799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251E60F9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97AF206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林永民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CA3812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工程预算与结算操作实务培训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79FB9F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1、全面掌握2012《全国统一建筑工程预算定额河北省消耗量定额》、2012《全国统一建筑装饰装修工程消耗定额河北省消耗量定额》的计算规则及定额套用，2013、2018年《建筑工程工程量清单计价规范》</w:t>
            </w:r>
          </w:p>
          <w:p w14:paraId="55AE4D6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2、完整的施工图纸的工程量的计算与工程量清单报价</w:t>
            </w:r>
          </w:p>
          <w:p w14:paraId="1ADBB73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3、熟练掌握广联达BIM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算量及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计价软件的使用..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A0F9FA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造价咨询企业、施工单位、房地产企业等相关企业的工程预算与结算人员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46D97A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B5E9EA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64学时</w:t>
            </w:r>
          </w:p>
        </w:tc>
      </w:tr>
      <w:tr w:rsidR="0090063B" w14:paraId="738618AB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FAB1BA4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2505238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黄永生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E6F20E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智能物流与ERP的演进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84E5A2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1.智能物流及其发展</w:t>
            </w:r>
          </w:p>
          <w:p w14:paraId="50E50C9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2.网络技术、人工智能发展对智能物流的推动</w:t>
            </w:r>
          </w:p>
          <w:p w14:paraId="7E1FE95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3.智能物流对新一代ERP的影响</w:t>
            </w:r>
          </w:p>
          <w:p w14:paraId="2946D60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4.智能物流与生产、库存和销售管理（案例分析）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8E232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E7BA7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4E8D6D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028D1B0B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A6D44EA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CF9BB52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徐嘉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3940B7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精益生产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187889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精益生产是通过系统结构、人员组织、运行方式和市场供求等方面的变革，使生产系统能很快适应用户需求不断变化，并能使生产过程中一切无用、多余的东西被精简，最终达到包括市场供销在内的生产的各方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面最好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结果的一种生产管理方式。与传统的大生产方式不同，其特色是“多品种”，“小批量”。精益生产旨在帮助企业：</w:t>
            </w:r>
          </w:p>
          <w:p w14:paraId="478F54C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（1）消除八大浪费</w:t>
            </w:r>
          </w:p>
          <w:p w14:paraId="60B44D4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（2）关注流程，提高总体效益</w:t>
            </w:r>
          </w:p>
          <w:p w14:paraId="0005932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（3）建立无间断流程以快速应变</w:t>
            </w:r>
          </w:p>
          <w:p w14:paraId="70EC253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（4）降低库存</w:t>
            </w:r>
          </w:p>
          <w:p w14:paraId="2E5DE46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（5）全面质量管理</w:t>
            </w:r>
          </w:p>
          <w:p w14:paraId="631087F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（6）基于顾客需求的拉动生产</w:t>
            </w:r>
          </w:p>
          <w:p w14:paraId="0C3C867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（7）标准化与工作创新</w:t>
            </w:r>
          </w:p>
          <w:p w14:paraId="0900440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（8）尊重员工，给员工授权</w:t>
            </w:r>
          </w:p>
          <w:p w14:paraId="6A3D7EA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（9）精益供应链</w:t>
            </w:r>
          </w:p>
          <w:p w14:paraId="542FBD0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（10）持续优化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673ADE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EE25FA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D7BD45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14D8C52A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A5332E2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4D409A7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王徐冬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5833EA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机器学习与数据挖掘在医院信息管理中的应用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708927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1、人工智能技术与机器学习简介</w:t>
            </w:r>
          </w:p>
          <w:p w14:paraId="6EE6F53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2、机器学习基本概念</w:t>
            </w:r>
          </w:p>
          <w:p w14:paraId="2D59CB4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a）基本流程、特征表示、常见算法、模型评价</w:t>
            </w:r>
          </w:p>
          <w:p w14:paraId="68D7E7D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</w:t>
            </w:r>
            <w:proofErr w:type="spell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Scikit</w:t>
            </w:r>
            <w:proofErr w:type="spell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-learn主要模块</w:t>
            </w:r>
          </w:p>
          <w:p w14:paraId="3DE4F6E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a)分类、回归、聚类</w:t>
            </w:r>
          </w:p>
          <w:p w14:paraId="13E185D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b)数据降维、模型选择、数据预处理</w:t>
            </w:r>
          </w:p>
          <w:p w14:paraId="4DD8553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4、分类算法介绍、回归算法介绍、聚类算法介绍</w:t>
            </w:r>
          </w:p>
          <w:p w14:paraId="7F4AA74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5、医疗健康疾病预测（心脏病）</w:t>
            </w:r>
          </w:p>
          <w:p w14:paraId="6DFF34E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a）针对医疗数据的特点进行数据清洗特征工程</w:t>
            </w:r>
          </w:p>
          <w:p w14:paraId="729CE55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b）尝试多种算法模型，给出诊断结果的同时，提供合理的解释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183F9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医院高管、医院中层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54B26E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F1FDFC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04F26C8C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5B109700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7DC46D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李玉光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1E552E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信息化与管理创新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5A94DF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1、信息化的基本概念；</w:t>
            </w:r>
          </w:p>
          <w:p w14:paraId="1B1FE5F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2、企业信息化的发展历程；</w:t>
            </w:r>
          </w:p>
          <w:p w14:paraId="31C66FF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3、信息化的相关技术领域；</w:t>
            </w:r>
          </w:p>
          <w:p w14:paraId="24C2A09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4、信息化与管理创新案例分享。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997815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企业中高层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44ADC0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6E89D9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35D2D5F3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633ADD4C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4488D6A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韩彩欣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E660F6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公务员激励机制困境与优化策略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C6A7C0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1.什么是激励、激励机制、公务员激励机制？</w:t>
            </w:r>
          </w:p>
          <w:p w14:paraId="5C23D6B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2.公务员激励机制困境分析</w:t>
            </w:r>
          </w:p>
          <w:p w14:paraId="65F094E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3.公务员激励机制的优化策略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98D2FC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公共部门中层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86E67D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E9283B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36CFC461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4668B0A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CF0EE94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鲁敏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14:paraId="61FD65A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新形势下政府职能转变的趋势思考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1309E5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1.新形势、新常态和新任务</w:t>
            </w:r>
          </w:p>
          <w:p w14:paraId="51383D8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2.政府职能转变的基本内涵、价值导向和实施重点</w:t>
            </w:r>
          </w:p>
          <w:p w14:paraId="759E86B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3.当前形势下政府职能转变的关键制约因素（人与人、人与社会、人与技术）</w:t>
            </w:r>
          </w:p>
          <w:p w14:paraId="5DA4012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4.新形势下政府职能转变的趋势和成功案例</w:t>
            </w:r>
          </w:p>
          <w:p w14:paraId="77CD6F8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5.启示和建议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3BEAD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公务员和事业单位人员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8AC92C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F875B8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072395FB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5BAD91D5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C074FE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曹志辉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E54FB3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常用的质量管理方法与工具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D36E0C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1.PDCA循环原理</w:t>
            </w:r>
          </w:p>
          <w:p w14:paraId="4D5ACE5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2.品管圈（QCC）活动的方法与步骤</w:t>
            </w:r>
          </w:p>
          <w:p w14:paraId="2FAAF6D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3.几种常见质量管理工具的简介、用途及应用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CB522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医院管理人员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F1C15D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37E80E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365F9ADD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B3D67EA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DC882E0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曹志辉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051C9C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政策制定的科学程序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CB6C19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1.政策制定科学程序的基本框架</w:t>
            </w:r>
          </w:p>
          <w:p w14:paraId="7A2E9A9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2.政策问题确认</w:t>
            </w:r>
          </w:p>
          <w:p w14:paraId="68ECBA83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3.政策问题根源分析</w:t>
            </w:r>
          </w:p>
          <w:p w14:paraId="5CBC2DF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4.政策方案研制</w:t>
            </w:r>
          </w:p>
          <w:p w14:paraId="3A3B8E8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5.政策方案可行性论证</w:t>
            </w:r>
          </w:p>
          <w:p w14:paraId="19D6D2CB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6.政策执行</w:t>
            </w:r>
          </w:p>
          <w:p w14:paraId="616166B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7.政策评价</w:t>
            </w:r>
          </w:p>
          <w:p w14:paraId="70AFA5A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8.政策去向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72993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公务员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06D7B0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315620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6学时</w:t>
            </w:r>
          </w:p>
        </w:tc>
      </w:tr>
      <w:tr w:rsidR="0090063B" w14:paraId="3F249F5E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0CC4D9B8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6E11B9E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张晓凤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34ED69F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“三权分置”背景下宅基地财产权能实现路径探讨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30631F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1.三权分置的提出背景、概念及各项权能的内涵</w:t>
            </w:r>
          </w:p>
          <w:p w14:paraId="6FB7D4C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2.新中国成立后我国农村宅基地产权的制度变迁与制度改革脉络梳理</w:t>
            </w:r>
          </w:p>
          <w:p w14:paraId="7A69CBE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3.宅基地财产权能实现路径实证研究</w:t>
            </w:r>
          </w:p>
          <w:p w14:paraId="47C0240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4.宅基地财产权能实现路径理论研究</w:t>
            </w:r>
          </w:p>
          <w:p w14:paraId="3132E28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5.宅基地财产权能实现路径设计思路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2A3C6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乡镇干部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75BF49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DC30F0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130F1F81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B029D8E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E634A92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谭靖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23091C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新时代组织行为研究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C55C88E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1.新时代组织行为学特点</w:t>
            </w:r>
          </w:p>
          <w:p w14:paraId="51FB9EB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2.新时代个体行为激发</w:t>
            </w:r>
          </w:p>
          <w:p w14:paraId="3D04B5FC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3.领导团队、团队领导力</w:t>
            </w:r>
          </w:p>
          <w:p w14:paraId="78C666C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4.新时代组织变更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E61BF2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6EF138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CCC4210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16DEF89F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6385A79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AF3C026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赵艳霞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41F7D1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企业家与投资者必备的宏观视野与微观思维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70EF55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1.什么是企业家和投资者的社会责任</w:t>
            </w:r>
          </w:p>
          <w:p w14:paraId="13E6A23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2.如何</w:t>
            </w:r>
            <w:proofErr w:type="gramStart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研</w:t>
            </w:r>
            <w:proofErr w:type="gramEnd"/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判国内外经济发展趋势——基于路南区房地产持续发展的视角</w:t>
            </w:r>
          </w:p>
          <w:p w14:paraId="11E9AD7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3.公司竞争力提升的关键路径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B14CE8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8E0387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CE34BC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403B7F83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02F4B1C0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53B8E5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崔健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6E8C7C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京津冀协同发展背景下金融创新与企业发展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B4478D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1.京津冀协同发展背景下企业的机遇与挑战</w:t>
            </w:r>
          </w:p>
          <w:p w14:paraId="1CDDE85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2.金融工具与创新</w:t>
            </w:r>
          </w:p>
          <w:p w14:paraId="08263516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3.企业融资渠道分析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CF2F4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356CAE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3B20A2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6学时</w:t>
            </w:r>
          </w:p>
        </w:tc>
      </w:tr>
      <w:tr w:rsidR="0090063B" w14:paraId="0379A03E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4597912B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A8EA86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李娟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539F09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企业文化与领导力的协同创新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ACFCFD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1、企业文化与领导力的协同关系；</w:t>
            </w:r>
          </w:p>
          <w:p w14:paraId="3166003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2、如何发挥领导力在企业文化构3、建中的作用；</w:t>
            </w:r>
          </w:p>
          <w:p w14:paraId="3122266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4、如何培育企业文化，提升企业核心竞争力。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62805A7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86D8F0A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E15556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  <w:tr w:rsidR="0090063B" w14:paraId="48E7308B" w14:textId="77777777" w:rsidTr="00E30944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6C0525DD" w14:textId="77777777" w:rsidR="0090063B" w:rsidRPr="00814540" w:rsidRDefault="0090063B" w:rsidP="00E30944">
            <w:pPr>
              <w:pStyle w:val="a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C8A8A18" w14:textId="77777777" w:rsidR="0090063B" w:rsidRPr="00814540" w:rsidRDefault="0090063B" w:rsidP="00E30944">
            <w:pPr>
              <w:pStyle w:val="a7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王明慧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E08979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全视角下政府或企业政策/项目运行效果的测量与评价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60696C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1、政策/项目评价的原则和构成要素</w:t>
            </w:r>
          </w:p>
          <w:p w14:paraId="45D28C55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2、政策/项目运行效果测量的模型与方法</w:t>
            </w:r>
          </w:p>
          <w:p w14:paraId="395E7C6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3、政策/项目运行效果评价的模型与方法</w:t>
            </w:r>
          </w:p>
          <w:p w14:paraId="78D69DD4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4、效果评价的约束机制</w:t>
            </w:r>
          </w:p>
          <w:p w14:paraId="5C71D33D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5、如何根据需要进行绩效评价（案例分析）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C1A381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企业高管、企业中层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0AA4542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2学时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F2FD40F" w14:textId="77777777" w:rsidR="0090063B" w:rsidRPr="00814540" w:rsidRDefault="0090063B" w:rsidP="00E30944">
            <w:pPr>
              <w:pStyle w:val="a7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4540">
              <w:rPr>
                <w:rFonts w:ascii="微软雅黑" w:eastAsia="微软雅黑" w:hAnsi="微软雅黑" w:hint="eastAsia"/>
                <w:sz w:val="18"/>
                <w:szCs w:val="18"/>
              </w:rPr>
              <w:t>4学时</w:t>
            </w:r>
          </w:p>
        </w:tc>
      </w:tr>
    </w:tbl>
    <w:p w14:paraId="683E3051" w14:textId="77777777" w:rsidR="0090063B" w:rsidRDefault="0090063B" w:rsidP="0090063B">
      <w:pPr>
        <w:widowControl/>
        <w:jc w:val="left"/>
        <w:rPr>
          <w:rFonts w:ascii="微软雅黑" w:eastAsia="微软雅黑" w:hAnsi="微软雅黑"/>
          <w:sz w:val="32"/>
          <w:szCs w:val="36"/>
        </w:rPr>
      </w:pPr>
    </w:p>
    <w:p w14:paraId="46A1CCE8" w14:textId="6F1C1191" w:rsidR="00AE4E80" w:rsidRPr="00026766" w:rsidRDefault="00AE4E80" w:rsidP="00026766"/>
    <w:sectPr w:rsidR="00AE4E80" w:rsidRPr="0002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9D48" w14:textId="77777777" w:rsidR="00673805" w:rsidRDefault="00673805" w:rsidP="005A25CB">
      <w:r>
        <w:separator/>
      </w:r>
    </w:p>
  </w:endnote>
  <w:endnote w:type="continuationSeparator" w:id="0">
    <w:p w14:paraId="56E50F1D" w14:textId="77777777" w:rsidR="00673805" w:rsidRDefault="00673805" w:rsidP="005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23D5E" w14:textId="77777777" w:rsidR="00673805" w:rsidRDefault="00673805" w:rsidP="005A25CB">
      <w:r>
        <w:separator/>
      </w:r>
    </w:p>
  </w:footnote>
  <w:footnote w:type="continuationSeparator" w:id="0">
    <w:p w14:paraId="12BF5FDF" w14:textId="77777777" w:rsidR="00673805" w:rsidRDefault="00673805" w:rsidP="005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1"/>
    <w:rsid w:val="00002C41"/>
    <w:rsid w:val="00026766"/>
    <w:rsid w:val="001002C0"/>
    <w:rsid w:val="002E646D"/>
    <w:rsid w:val="003E26E1"/>
    <w:rsid w:val="004755FB"/>
    <w:rsid w:val="005A25CB"/>
    <w:rsid w:val="005C19CB"/>
    <w:rsid w:val="005D59E3"/>
    <w:rsid w:val="005E1741"/>
    <w:rsid w:val="00643F28"/>
    <w:rsid w:val="00673805"/>
    <w:rsid w:val="007700AC"/>
    <w:rsid w:val="00795096"/>
    <w:rsid w:val="007F2936"/>
    <w:rsid w:val="0090063B"/>
    <w:rsid w:val="00923C4C"/>
    <w:rsid w:val="00AE4E80"/>
    <w:rsid w:val="00B52786"/>
    <w:rsid w:val="00CE73D7"/>
    <w:rsid w:val="00E72706"/>
    <w:rsid w:val="00E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3758"/>
  <w15:chartTrackingRefBased/>
  <w15:docId w15:val="{5635E36E-98AF-453A-AF4C-03CC7E9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  <w:style w:type="paragraph" w:customStyle="1" w:styleId="2">
    <w:name w:val="正文首行缩进 2 字符"/>
    <w:basedOn w:val="a"/>
    <w:qFormat/>
    <w:rsid w:val="001002C0"/>
    <w:pPr>
      <w:ind w:firstLineChars="200" w:firstLine="200"/>
    </w:pPr>
    <w:rPr>
      <w:rFonts w:eastAsia="仿宋"/>
      <w:szCs w:val="24"/>
    </w:rPr>
  </w:style>
  <w:style w:type="paragraph" w:customStyle="1" w:styleId="a7">
    <w:name w:val="表格文字"/>
    <w:qFormat/>
    <w:rsid w:val="0090063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詹姆斯 勒布朗</cp:lastModifiedBy>
  <cp:revision>3</cp:revision>
  <dcterms:created xsi:type="dcterms:W3CDTF">2019-11-04T05:59:00Z</dcterms:created>
  <dcterms:modified xsi:type="dcterms:W3CDTF">2019-11-04T06:01:00Z</dcterms:modified>
</cp:coreProperties>
</file>