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3B3A" w14:textId="77777777" w:rsidR="00F37BDE" w:rsidRPr="00CF56C1" w:rsidRDefault="00F37BDE" w:rsidP="00F37BDE">
      <w:pPr>
        <w:pStyle w:val="1"/>
        <w:rPr>
          <w:rFonts w:ascii="微软雅黑" w:hAnsi="微软雅黑"/>
        </w:rPr>
      </w:pPr>
      <w:bookmarkStart w:id="0" w:name="_Toc21448675"/>
      <w:r w:rsidRPr="00CF56C1">
        <w:rPr>
          <w:rFonts w:ascii="微软雅黑" w:hAnsi="微软雅黑" w:hint="eastAsia"/>
        </w:rPr>
        <w:t>人文法律学院</w:t>
      </w:r>
      <w:bookmarkEnd w:id="0"/>
    </w:p>
    <w:p w14:paraId="6C00F08A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Pr="00CF56C1">
        <w:rPr>
          <w:rFonts w:ascii="微软雅黑" w:eastAsia="微软雅黑" w:hAnsi="微软雅黑"/>
          <w:sz w:val="28"/>
          <w:szCs w:val="28"/>
        </w:rPr>
        <w:t>社区居民参与</w:t>
      </w:r>
    </w:p>
    <w:p w14:paraId="7B18E17B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社区工作人员</w:t>
      </w:r>
    </w:p>
    <w:p w14:paraId="048F1590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居民参与的概念和作用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我国居民参与的现状及制约因素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推动居民有效参与，实现社区治理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  <w:r w:rsidRPr="00CF56C1">
        <w:rPr>
          <w:rFonts w:ascii="微软雅黑" w:eastAsia="微软雅黑" w:hAnsi="微软雅黑"/>
          <w:sz w:val="28"/>
          <w:szCs w:val="28"/>
        </w:rPr>
        <w:t>旨在解决社区在社区建设方面关注的居民参与问题。让社区工作人员了解居民参与，掌握激发社区居民参与热情的方法，推动社区建设。</w:t>
      </w:r>
    </w:p>
    <w:p w14:paraId="003ADBC1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</w:p>
    <w:p w14:paraId="6D0D358E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培训项目2：</w:t>
      </w:r>
      <w:r w:rsidRPr="00CF56C1">
        <w:rPr>
          <w:rFonts w:ascii="微软雅黑" w:eastAsia="微软雅黑" w:hAnsi="微软雅黑"/>
          <w:sz w:val="28"/>
          <w:szCs w:val="28"/>
        </w:rPr>
        <w:t>社区组织的培育与发展</w:t>
      </w:r>
    </w:p>
    <w:p w14:paraId="2ECC7C81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社区工作人员</w:t>
      </w:r>
    </w:p>
    <w:p w14:paraId="75D122B9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社区组织的概念和作用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社区组织当前存在的问题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社区组织的培育与发展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  <w:r w:rsidRPr="00CF56C1">
        <w:rPr>
          <w:rFonts w:ascii="微软雅黑" w:eastAsia="微软雅黑" w:hAnsi="微软雅黑"/>
          <w:sz w:val="28"/>
          <w:szCs w:val="28"/>
        </w:rPr>
        <w:t>旨在解决社区在社区工作者方面关注的社区自治功能发挥问题。让社区工作人员了解社区组织，理顺各种社区组织之间的关系，通过社区组织的培育与发展充分发挥居委会的自治功能。</w:t>
      </w:r>
    </w:p>
    <w:p w14:paraId="732E0672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</w:p>
    <w:p w14:paraId="47BA2B57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3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/>
          <w:sz w:val="28"/>
          <w:szCs w:val="28"/>
        </w:rPr>
        <w:t>社区文化建设</w:t>
      </w:r>
    </w:p>
    <w:p w14:paraId="4C1D800C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社区工作人员</w:t>
      </w:r>
    </w:p>
    <w:p w14:paraId="22C6253A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社区文化的概念和作用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当前社区文化面临的问题及影响</w:t>
      </w:r>
      <w:r w:rsidRPr="00CF56C1">
        <w:rPr>
          <w:rFonts w:ascii="微软雅黑" w:eastAsia="微软雅黑" w:hAnsi="微软雅黑"/>
          <w:sz w:val="28"/>
          <w:szCs w:val="28"/>
        </w:rPr>
        <w:lastRenderedPageBreak/>
        <w:t>因素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社区文化营造的路径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  <w:r w:rsidRPr="00CF56C1">
        <w:rPr>
          <w:rFonts w:ascii="微软雅黑" w:eastAsia="微软雅黑" w:hAnsi="微软雅黑"/>
          <w:sz w:val="28"/>
          <w:szCs w:val="28"/>
        </w:rPr>
        <w:t>旨在解决社区在社区建设方面关注的社区文化建设问题。让社区人员正确认识社区文化，重视社区文化建设，掌握社区文化营造的有效路径。</w:t>
      </w:r>
    </w:p>
    <w:p w14:paraId="268EE5E2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</w:p>
    <w:p w14:paraId="5315D156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4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/>
          <w:sz w:val="28"/>
          <w:szCs w:val="28"/>
        </w:rPr>
        <w:t>依法解决社区纠纷</w:t>
      </w:r>
    </w:p>
    <w:p w14:paraId="070CBFF7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社区工作人员</w:t>
      </w:r>
    </w:p>
    <w:p w14:paraId="0F2D138A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社区纠纷的概念、特点、主要形式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《人民调解法》的基本规定及案例分析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《民事诉讼法》的基本规定及案例分析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《信访条例》的基本规定及案例分析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  <w:r w:rsidRPr="00CF56C1">
        <w:rPr>
          <w:rFonts w:ascii="微软雅黑" w:eastAsia="微软雅黑" w:hAnsi="微软雅黑"/>
          <w:sz w:val="28"/>
          <w:szCs w:val="28"/>
        </w:rPr>
        <w:t>使社区工作人员了解、掌握解决社区纠纷的方法和途径。</w:t>
      </w:r>
    </w:p>
    <w:p w14:paraId="4F53606F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28"/>
        </w:rPr>
      </w:pPr>
    </w:p>
    <w:p w14:paraId="4CA77138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proofErr w:type="gramStart"/>
      <w:r w:rsidRPr="00CF56C1">
        <w:rPr>
          <w:rFonts w:ascii="微软雅黑" w:eastAsia="微软雅黑" w:hAnsi="微软雅黑"/>
          <w:sz w:val="28"/>
          <w:szCs w:val="28"/>
        </w:rPr>
        <w:t>路瑶</w:t>
      </w:r>
      <w:proofErr w:type="gramEnd"/>
      <w:r w:rsidRPr="00CF56C1">
        <w:rPr>
          <w:rFonts w:ascii="微软雅黑" w:eastAsia="微软雅黑" w:hAnsi="微软雅黑"/>
          <w:sz w:val="28"/>
          <w:szCs w:val="28"/>
        </w:rPr>
        <w:t xml:space="preserve">  </w:t>
      </w:r>
      <w:r w:rsidRPr="00CF56C1">
        <w:rPr>
          <w:rFonts w:ascii="微软雅黑" w:eastAsia="微软雅黑" w:hAnsi="微软雅黑" w:hint="eastAsia"/>
          <w:sz w:val="28"/>
          <w:szCs w:val="28"/>
        </w:rPr>
        <w:t>向</w:t>
      </w:r>
      <w:r w:rsidRPr="00CF56C1">
        <w:rPr>
          <w:rFonts w:ascii="微软雅黑" w:eastAsia="微软雅黑" w:hAnsi="微软雅黑"/>
          <w:sz w:val="28"/>
          <w:szCs w:val="28"/>
        </w:rPr>
        <w:t>萍</w:t>
      </w:r>
      <w:proofErr w:type="gramStart"/>
      <w:r w:rsidRPr="00CF56C1">
        <w:rPr>
          <w:rFonts w:ascii="微软雅黑" w:eastAsia="微软雅黑" w:hAnsi="微软雅黑"/>
          <w:sz w:val="28"/>
          <w:szCs w:val="28"/>
        </w:rPr>
        <w:t>萍</w:t>
      </w:r>
      <w:proofErr w:type="gramEnd"/>
    </w:p>
    <w:p w14:paraId="4EAF4497" w14:textId="77777777" w:rsidR="00F37BDE" w:rsidRPr="00CF56C1" w:rsidRDefault="00F37BDE" w:rsidP="00F37BDE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proofErr w:type="gramStart"/>
      <w:r w:rsidRPr="00CF56C1">
        <w:rPr>
          <w:rFonts w:ascii="微软雅黑" w:eastAsia="微软雅黑" w:hAnsi="微软雅黑"/>
          <w:sz w:val="28"/>
          <w:szCs w:val="28"/>
        </w:rPr>
        <w:t>18931539214  15511501719</w:t>
      </w:r>
      <w:proofErr w:type="gramEnd"/>
    </w:p>
    <w:p w14:paraId="46A1CCE8" w14:textId="37D69BD0" w:rsidR="00AE4E80" w:rsidRPr="00F37BDE" w:rsidRDefault="00AE4E80" w:rsidP="00F37BDE">
      <w:bookmarkStart w:id="1" w:name="_GoBack"/>
      <w:bookmarkEnd w:id="1"/>
    </w:p>
    <w:sectPr w:rsidR="00AE4E80" w:rsidRPr="00F3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55A7" w14:textId="77777777" w:rsidR="00A14992" w:rsidRDefault="00A14992" w:rsidP="005A25CB">
      <w:r>
        <w:separator/>
      </w:r>
    </w:p>
  </w:endnote>
  <w:endnote w:type="continuationSeparator" w:id="0">
    <w:p w14:paraId="5B0AEB73" w14:textId="77777777" w:rsidR="00A14992" w:rsidRDefault="00A14992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8518" w14:textId="77777777" w:rsidR="00A14992" w:rsidRDefault="00A14992" w:rsidP="005A25CB">
      <w:r>
        <w:separator/>
      </w:r>
    </w:p>
  </w:footnote>
  <w:footnote w:type="continuationSeparator" w:id="0">
    <w:p w14:paraId="7764E0B5" w14:textId="77777777" w:rsidR="00A14992" w:rsidRDefault="00A14992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D5A9F"/>
    <w:rsid w:val="003E26E1"/>
    <w:rsid w:val="00411D0C"/>
    <w:rsid w:val="005A25CB"/>
    <w:rsid w:val="005C19CB"/>
    <w:rsid w:val="005E1741"/>
    <w:rsid w:val="00643F28"/>
    <w:rsid w:val="006A39C3"/>
    <w:rsid w:val="00795096"/>
    <w:rsid w:val="007F2936"/>
    <w:rsid w:val="00923C4C"/>
    <w:rsid w:val="009A5658"/>
    <w:rsid w:val="00A14992"/>
    <w:rsid w:val="00AE4E80"/>
    <w:rsid w:val="00B52786"/>
    <w:rsid w:val="00CE73D7"/>
    <w:rsid w:val="00E72706"/>
    <w:rsid w:val="00E9334D"/>
    <w:rsid w:val="00E96269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2019-11-04T03:55:00Z</dcterms:created>
  <dcterms:modified xsi:type="dcterms:W3CDTF">2019-11-04T03:55:00Z</dcterms:modified>
</cp:coreProperties>
</file>