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7F" w:rsidRDefault="00F92973">
      <w:pPr>
        <w:pageBreakBefore/>
        <w:spacing w:line="500" w:lineRule="exact"/>
        <w:rPr>
          <w:rFonts w:ascii="仿宋" w:eastAsia="仿宋" w:hAnsi="仿宋" w:cs="仿宋"/>
          <w:b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仿宋" w:hint="eastAsia"/>
          <w:b/>
          <w:sz w:val="28"/>
          <w:szCs w:val="28"/>
        </w:rPr>
        <w:t>附件1： 《2021制药企业首席质量官（CQO）高级研修班》课程安排表</w:t>
      </w:r>
    </w:p>
    <w:tbl>
      <w:tblPr>
        <w:tblStyle w:val="-1"/>
        <w:tblpPr w:leftFromText="180" w:rightFromText="180" w:vertAnchor="text" w:horzAnchor="margin" w:tblpXSpec="center" w:tblpY="305"/>
        <w:tblW w:w="9432" w:type="dxa"/>
        <w:tblLayout w:type="fixed"/>
        <w:tblLook w:val="04A0" w:firstRow="1" w:lastRow="0" w:firstColumn="1" w:lastColumn="0" w:noHBand="0" w:noVBand="1"/>
      </w:tblPr>
      <w:tblGrid>
        <w:gridCol w:w="2845"/>
        <w:gridCol w:w="6587"/>
      </w:tblGrid>
      <w:tr w:rsidR="002E4B7F" w:rsidTr="002E4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right w:val="single" w:sz="8" w:space="0" w:color="4F81BD" w:themeColor="accent1"/>
            </w:tcBorders>
          </w:tcPr>
          <w:p w:rsidR="002E4B7F" w:rsidRDefault="00F92973">
            <w:pPr>
              <w:spacing w:line="400" w:lineRule="exact"/>
              <w:ind w:firstLineChars="49" w:firstLine="118"/>
              <w:jc w:val="center"/>
              <w:rPr>
                <w:rFonts w:ascii="仿宋" w:eastAsia="仿宋" w:hAnsi="仿宋" w:cs="仿宋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课程模块</w:t>
            </w:r>
          </w:p>
        </w:tc>
        <w:tc>
          <w:tcPr>
            <w:tcW w:w="6587" w:type="dxa"/>
          </w:tcPr>
          <w:p w:rsidR="002E4B7F" w:rsidRDefault="00F92973">
            <w:pPr>
              <w:spacing w:line="400" w:lineRule="exact"/>
              <w:ind w:firstLineChars="49" w:firstLine="1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Cs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主要内容</w:t>
            </w:r>
          </w:p>
        </w:tc>
      </w:tr>
      <w:tr w:rsidR="002E4B7F" w:rsidTr="002E4B7F">
        <w:trPr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F9297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新药品法规监管体系的挑战及机遇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已上市化学药品和生物制品临床变更指导原则解读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 已上市化学药品药学变更研究技术指导原则解读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 新法规下企业的变更管理</w:t>
            </w:r>
          </w:p>
        </w:tc>
      </w:tr>
      <w:tr w:rsidR="002E4B7F" w:rsidTr="002E4B7F">
        <w:trPr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2E4B7F">
            <w:pPr>
              <w:spacing w:line="400" w:lineRule="exact"/>
              <w:ind w:leftChars="50" w:left="105"/>
              <w:jc w:val="lef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F92973">
            <w:pPr>
              <w:spacing w:line="400" w:lineRule="exact"/>
              <w:ind w:leftChars="50" w:left="10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GMP质量体系的国际视角解析与前瞻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质量文化与质量体系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 质量体系的成熟度评估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 质量体系的智能化与高效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 质量体系的安全</w:t>
            </w:r>
          </w:p>
        </w:tc>
      </w:tr>
      <w:tr w:rsidR="002E4B7F" w:rsidTr="002E4B7F">
        <w:trPr>
          <w:trHeight w:val="2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2E4B7F">
            <w:pPr>
              <w:spacing w:line="400" w:lineRule="exact"/>
              <w:ind w:leftChars="50" w:left="105"/>
              <w:jc w:val="lef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2E4B7F">
            <w:pPr>
              <w:spacing w:line="400" w:lineRule="exact"/>
              <w:ind w:leftChars="50" w:left="105"/>
              <w:jc w:val="left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F92973">
            <w:pPr>
              <w:spacing w:line="400" w:lineRule="exact"/>
              <w:ind w:leftChars="50" w:left="105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国际（FDA、欧盟）及国内审计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FDA及欧盟近期审计趋势及分析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 国外审计应对技巧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 远程审计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5. CAPA 回复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6. 研发现场的审计准备（生物及无菌制剂篇）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7. 第三方审计（委托生产及研发现场）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8. 第三方审计（委托检验研究）</w:t>
            </w:r>
          </w:p>
        </w:tc>
      </w:tr>
      <w:tr w:rsidR="002E4B7F" w:rsidTr="002E4B7F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2E4B7F">
            <w:pPr>
              <w:spacing w:line="400" w:lineRule="exact"/>
              <w:ind w:leftChars="50" w:left="105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F92973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杂质控制策略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杂质控制策略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 ICH Q3D之金属元素杂质控制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 ICH M7基因毒性杂质的控制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4. 案例解析</w:t>
            </w:r>
          </w:p>
        </w:tc>
      </w:tr>
      <w:tr w:rsidR="002E4B7F" w:rsidTr="002E4B7F">
        <w:trPr>
          <w:trHeight w:val="2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2E4B7F">
            <w:pPr>
              <w:spacing w:line="400" w:lineRule="exact"/>
              <w:ind w:leftChars="50" w:left="105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2E4B7F">
            <w:pPr>
              <w:spacing w:line="400" w:lineRule="exact"/>
              <w:ind w:leftChars="50" w:left="105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2E4B7F">
            <w:pPr>
              <w:spacing w:line="400" w:lineRule="exact"/>
              <w:ind w:leftChars="50" w:left="105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F92973">
            <w:pPr>
              <w:spacing w:line="400" w:lineRule="exact"/>
              <w:ind w:leftChars="50" w:left="105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前瞻性质量风险管理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质量风险管理的概述及生命周期管理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质量风险管理的主计划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质量风险管理主计划的关键要素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2. 风险管理与质量体系 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 典型案例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前瞻性风险评估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混淆，防止交叉污染的风险评估</w:t>
            </w:r>
          </w:p>
        </w:tc>
      </w:tr>
      <w:tr w:rsidR="002E4B7F" w:rsidTr="002E4B7F">
        <w:trPr>
          <w:trHeight w:val="1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2E4B7F">
            <w:pPr>
              <w:spacing w:line="400" w:lineRule="exact"/>
              <w:ind w:left="5" w:firstLineChars="41" w:firstLine="98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2E4B7F">
            <w:pPr>
              <w:spacing w:line="400" w:lineRule="exact"/>
              <w:ind w:left="5" w:firstLineChars="41" w:firstLine="98"/>
              <w:rPr>
                <w:rFonts w:ascii="仿宋" w:eastAsia="仿宋" w:hAnsi="仿宋" w:cs="仿宋"/>
                <w:b w:val="0"/>
                <w:bCs w:val="0"/>
                <w:sz w:val="24"/>
                <w:szCs w:val="24"/>
              </w:rPr>
            </w:pPr>
          </w:p>
          <w:p w:rsidR="002E4B7F" w:rsidRDefault="00F92973">
            <w:pPr>
              <w:spacing w:line="400" w:lineRule="exact"/>
              <w:ind w:left="5" w:firstLineChars="41" w:firstLine="9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实验室（QC）体系</w:t>
            </w:r>
          </w:p>
        </w:tc>
        <w:tc>
          <w:tcPr>
            <w:tcW w:w="6587" w:type="dxa"/>
            <w:tcBorders>
              <w:top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 实验室合规体系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实验室审计追踪的管理</w:t>
            </w:r>
          </w:p>
          <w:p w:rsidR="002E4B7F" w:rsidRDefault="00F92973">
            <w:pPr>
              <w:pStyle w:val="a8"/>
              <w:numPr>
                <w:ilvl w:val="0"/>
                <w:numId w:val="2"/>
              </w:numPr>
              <w:spacing w:line="400" w:lineRule="exact"/>
              <w:ind w:firstLineChars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实验室inspection tool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 实验室的OOS 偏差及异常事件体系设计</w:t>
            </w:r>
          </w:p>
          <w:p w:rsidR="002E4B7F" w:rsidRDefault="00F92973">
            <w:pPr>
              <w:pStyle w:val="a8"/>
              <w:spacing w:line="400" w:lineRule="exact"/>
              <w:ind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3F3F3F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3. 实验室的物料管理体系</w:t>
            </w:r>
          </w:p>
        </w:tc>
      </w:tr>
    </w:tbl>
    <w:p w:rsidR="002E4B7F" w:rsidRDefault="00F92973">
      <w:pPr>
        <w:pageBreakBefore/>
        <w:spacing w:beforeLines="50" w:before="156" w:line="380" w:lineRule="exact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lastRenderedPageBreak/>
        <w:t>附件2： 《2021制药企业首席质量官（CQO）高级研修班》报名回执表</w:t>
      </w:r>
    </w:p>
    <w:tbl>
      <w:tblPr>
        <w:tblpPr w:leftFromText="180" w:rightFromText="180" w:vertAnchor="text" w:horzAnchor="margin" w:tblpX="-39" w:tblpY="353"/>
        <w:tblOverlap w:val="never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200"/>
        <w:gridCol w:w="1605"/>
        <w:gridCol w:w="1610"/>
        <w:gridCol w:w="235"/>
        <w:gridCol w:w="1141"/>
        <w:gridCol w:w="1694"/>
      </w:tblGrid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发票抬头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税    号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QQ/邮箱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地址电话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开户行、账号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开票类型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开票项目：培训费</w:t>
            </w:r>
          </w:p>
          <w:p w:rsidR="002E4B7F" w:rsidRDefault="00F9297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增值税普通发票 [   ]        增值税专用发票 [   ]</w:t>
            </w:r>
          </w:p>
        </w:tc>
      </w:tr>
      <w:tr w:rsidR="002E4B7F">
        <w:trPr>
          <w:trHeight w:val="567"/>
        </w:trPr>
        <w:tc>
          <w:tcPr>
            <w:tcW w:w="9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参会代表名单</w:t>
            </w: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姓名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性别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部门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移动电话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2E4B7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</w:p>
        </w:tc>
      </w:tr>
      <w:tr w:rsidR="002E4B7F">
        <w:trPr>
          <w:trHeight w:val="56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住宿安排</w:t>
            </w:r>
            <w:r>
              <w:rPr>
                <w:rFonts w:ascii="仿宋" w:eastAsia="仿宋" w:hAnsi="仿宋" w:cs="仿宋" w:hint="eastAsia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标准间[   ]        单人间[   ]        否[   ]</w:t>
            </w:r>
          </w:p>
          <w:p w:rsidR="002E4B7F" w:rsidRDefault="00F92973">
            <w:pPr>
              <w:spacing w:line="360" w:lineRule="auto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入住时间：    月    日至    月    日，共     间</w:t>
            </w:r>
          </w:p>
        </w:tc>
      </w:tr>
      <w:tr w:rsidR="002E4B7F">
        <w:trPr>
          <w:trHeight w:val="1587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组委会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560" w:lineRule="exact"/>
              <w:rPr>
                <w:rFonts w:ascii="仿宋" w:eastAsia="仿宋" w:hAnsi="仿宋" w:cs="仿宋"/>
                <w:color w:val="000000"/>
                <w:spacing w:val="4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pacing w:val="4"/>
                <w:kern w:val="0"/>
                <w:sz w:val="28"/>
                <w:szCs w:val="28"/>
              </w:rPr>
              <w:t>联系人：李艳 13331133930  陈勇 18911883129</w:t>
            </w:r>
          </w:p>
          <w:p w:rsidR="002E4B7F" w:rsidRDefault="00F92973">
            <w:pPr>
              <w:spacing w:line="560" w:lineRule="exact"/>
              <w:rPr>
                <w:rStyle w:val="a7"/>
                <w:rFonts w:ascii="仿宋" w:eastAsia="仿宋" w:hAnsi="仿宋" w:cs="仿宋"/>
                <w:color w:val="auto"/>
                <w:sz w:val="28"/>
                <w:szCs w:val="28"/>
                <w:u w:val="none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kern w:val="0"/>
                <w:sz w:val="28"/>
                <w:szCs w:val="28"/>
              </w:rPr>
              <w:t>电子邮箱：</w:t>
            </w:r>
            <w:hyperlink r:id="rId9" w:history="1">
              <w:r>
                <w:rPr>
                  <w:rStyle w:val="a7"/>
                  <w:rFonts w:ascii="仿宋" w:eastAsia="仿宋" w:hAnsi="仿宋" w:cs="仿宋" w:hint="eastAsia"/>
                  <w:color w:val="auto"/>
                  <w:sz w:val="28"/>
                  <w:szCs w:val="28"/>
                  <w:u w:val="none"/>
                </w:rPr>
                <w:t>chenyong0602@126.com</w:t>
              </w:r>
            </w:hyperlink>
          </w:p>
          <w:p w:rsidR="002E4B7F" w:rsidRDefault="00F92973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Style w:val="a7"/>
                <w:rFonts w:ascii="仿宋" w:eastAsia="仿宋" w:hAnsi="仿宋" w:cs="仿宋" w:hint="eastAsia"/>
                <w:color w:val="auto"/>
                <w:sz w:val="28"/>
                <w:szCs w:val="28"/>
                <w:u w:val="none"/>
              </w:rPr>
              <w:t xml:space="preserve">中国药科大学联系人：董老师025-83271121  </w:t>
            </w:r>
          </w:p>
        </w:tc>
      </w:tr>
      <w:tr w:rsidR="002E4B7F">
        <w:trPr>
          <w:trHeight w:val="209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spacing w:line="56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8"/>
              </w:rPr>
              <w:t>汇款信息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7F" w:rsidRDefault="00F92973">
            <w:pPr>
              <w:pStyle w:val="Default"/>
              <w:autoSpaceDE/>
              <w:autoSpaceDN/>
              <w:adjustRightInd/>
              <w:spacing w:after="50" w:line="560" w:lineRule="exact"/>
              <w:rPr>
                <w:rFonts w:hAnsi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hAnsi="仿宋" w:hint="eastAsia"/>
                <w:bCs/>
                <w:color w:val="000000" w:themeColor="text1"/>
                <w:spacing w:val="4"/>
                <w:sz w:val="28"/>
                <w:szCs w:val="28"/>
              </w:rPr>
              <w:t xml:space="preserve">收款单位：中国药科大学      </w:t>
            </w:r>
          </w:p>
          <w:p w:rsidR="002E4B7F" w:rsidRDefault="00F92973">
            <w:pPr>
              <w:pStyle w:val="Default"/>
              <w:autoSpaceDE/>
              <w:autoSpaceDN/>
              <w:adjustRightInd/>
              <w:spacing w:after="50" w:line="560" w:lineRule="exact"/>
              <w:rPr>
                <w:rFonts w:hAnsi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hAnsi="仿宋" w:hint="eastAsia"/>
                <w:bCs/>
                <w:color w:val="000000" w:themeColor="text1"/>
                <w:spacing w:val="4"/>
                <w:sz w:val="28"/>
                <w:szCs w:val="28"/>
              </w:rPr>
              <w:t>开户银行：南京工行湖南路支行</w:t>
            </w:r>
          </w:p>
          <w:p w:rsidR="002E4B7F" w:rsidRDefault="00F92973">
            <w:pPr>
              <w:spacing w:line="560" w:lineRule="exact"/>
              <w:rPr>
                <w:rFonts w:ascii="仿宋" w:eastAsia="仿宋" w:hAnsi="仿宋" w:cs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银行账号：4301011019001029831</w:t>
            </w:r>
          </w:p>
          <w:p w:rsidR="002E4B7F" w:rsidRDefault="00F92973">
            <w:pPr>
              <w:spacing w:line="560" w:lineRule="exact"/>
              <w:rPr>
                <w:rFonts w:ascii="仿宋" w:eastAsia="仿宋" w:hAnsi="仿宋" w:cs="仿宋"/>
                <w:bCs/>
                <w:color w:val="000000" w:themeColor="text1"/>
                <w:spacing w:val="4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sz w:val="28"/>
                <w:szCs w:val="28"/>
              </w:rPr>
              <w:t>转账备注：</w:t>
            </w:r>
            <w:r>
              <w:rPr>
                <w:rFonts w:ascii="仿宋" w:eastAsia="仿宋" w:hAnsi="仿宋" w:cs="仿宋" w:hint="eastAsia"/>
                <w:bCs/>
                <w:color w:val="000000" w:themeColor="text1"/>
                <w:spacing w:val="4"/>
                <w:kern w:val="0"/>
                <w:sz w:val="28"/>
                <w:szCs w:val="28"/>
              </w:rPr>
              <w:t>CQO管理研修班</w:t>
            </w:r>
          </w:p>
        </w:tc>
      </w:tr>
    </w:tbl>
    <w:p w:rsidR="002E4B7F" w:rsidRDefault="002E4B7F"/>
    <w:sectPr w:rsidR="002E4B7F">
      <w:headerReference w:type="default" r:id="rId10"/>
      <w:pgSz w:w="11906" w:h="16838"/>
      <w:pgMar w:top="1440" w:right="1390" w:bottom="1440" w:left="149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BB5" w:rsidRDefault="00741BB5">
      <w:r>
        <w:separator/>
      </w:r>
    </w:p>
  </w:endnote>
  <w:endnote w:type="continuationSeparator" w:id="0">
    <w:p w:rsidR="00741BB5" w:rsidRDefault="0074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BB5" w:rsidRDefault="00741BB5">
      <w:r>
        <w:separator/>
      </w:r>
    </w:p>
  </w:footnote>
  <w:footnote w:type="continuationSeparator" w:id="0">
    <w:p w:rsidR="00741BB5" w:rsidRDefault="00741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7F" w:rsidRDefault="002E4B7F">
    <w:pPr>
      <w:pStyle w:val="a5"/>
      <w:pBdr>
        <w:bottom w:val="none" w:sz="0" w:space="0" w:color="auto"/>
      </w:pBdr>
      <w:jc w:val="both"/>
    </w:pPr>
  </w:p>
  <w:p w:rsidR="002E4B7F" w:rsidRDefault="002E4B7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347CAAE"/>
    <w:multiLevelType w:val="singleLevel"/>
    <w:tmpl w:val="8347CAAE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3047C30D"/>
    <w:multiLevelType w:val="singleLevel"/>
    <w:tmpl w:val="3047C30D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BC"/>
    <w:rsid w:val="000202EE"/>
    <w:rsid w:val="000576C4"/>
    <w:rsid w:val="00071B74"/>
    <w:rsid w:val="00072437"/>
    <w:rsid w:val="000733A3"/>
    <w:rsid w:val="00087EB6"/>
    <w:rsid w:val="00090274"/>
    <w:rsid w:val="000D4144"/>
    <w:rsid w:val="00122739"/>
    <w:rsid w:val="0016315B"/>
    <w:rsid w:val="00167AEB"/>
    <w:rsid w:val="00182192"/>
    <w:rsid w:val="001944D1"/>
    <w:rsid w:val="001A491C"/>
    <w:rsid w:val="001B6B22"/>
    <w:rsid w:val="001C3413"/>
    <w:rsid w:val="001F085E"/>
    <w:rsid w:val="0020374C"/>
    <w:rsid w:val="0022080F"/>
    <w:rsid w:val="0022497F"/>
    <w:rsid w:val="00244157"/>
    <w:rsid w:val="002E4B7F"/>
    <w:rsid w:val="0031042E"/>
    <w:rsid w:val="003349DE"/>
    <w:rsid w:val="003405CF"/>
    <w:rsid w:val="00343915"/>
    <w:rsid w:val="0034504F"/>
    <w:rsid w:val="00353614"/>
    <w:rsid w:val="003961EF"/>
    <w:rsid w:val="003B1131"/>
    <w:rsid w:val="003C729A"/>
    <w:rsid w:val="003D76D9"/>
    <w:rsid w:val="00401958"/>
    <w:rsid w:val="00402338"/>
    <w:rsid w:val="00455CD9"/>
    <w:rsid w:val="00463E69"/>
    <w:rsid w:val="0046761F"/>
    <w:rsid w:val="00472C7B"/>
    <w:rsid w:val="004B7B59"/>
    <w:rsid w:val="004D6186"/>
    <w:rsid w:val="004E0E28"/>
    <w:rsid w:val="005006EA"/>
    <w:rsid w:val="005232D5"/>
    <w:rsid w:val="00567846"/>
    <w:rsid w:val="0057221F"/>
    <w:rsid w:val="005E1B41"/>
    <w:rsid w:val="005E2F5E"/>
    <w:rsid w:val="00613BB6"/>
    <w:rsid w:val="00642E8D"/>
    <w:rsid w:val="0064387D"/>
    <w:rsid w:val="00643DC0"/>
    <w:rsid w:val="00661BEE"/>
    <w:rsid w:val="00662B10"/>
    <w:rsid w:val="00663CFE"/>
    <w:rsid w:val="006A7EFC"/>
    <w:rsid w:val="006B11A8"/>
    <w:rsid w:val="006B4BDF"/>
    <w:rsid w:val="006B5562"/>
    <w:rsid w:val="006C5D8C"/>
    <w:rsid w:val="006C6E54"/>
    <w:rsid w:val="006C7471"/>
    <w:rsid w:val="00702209"/>
    <w:rsid w:val="007042B2"/>
    <w:rsid w:val="00712FD1"/>
    <w:rsid w:val="00721093"/>
    <w:rsid w:val="00741BB5"/>
    <w:rsid w:val="0075170D"/>
    <w:rsid w:val="00757C80"/>
    <w:rsid w:val="00770838"/>
    <w:rsid w:val="007B4B85"/>
    <w:rsid w:val="007B7D9E"/>
    <w:rsid w:val="007D5BA2"/>
    <w:rsid w:val="007E3374"/>
    <w:rsid w:val="007E7FDD"/>
    <w:rsid w:val="007F1617"/>
    <w:rsid w:val="008036C4"/>
    <w:rsid w:val="008207FA"/>
    <w:rsid w:val="00821670"/>
    <w:rsid w:val="00825C33"/>
    <w:rsid w:val="00852A5A"/>
    <w:rsid w:val="00857F3C"/>
    <w:rsid w:val="00873A79"/>
    <w:rsid w:val="00880385"/>
    <w:rsid w:val="008A5730"/>
    <w:rsid w:val="008A7121"/>
    <w:rsid w:val="008D449F"/>
    <w:rsid w:val="008E3061"/>
    <w:rsid w:val="00904F38"/>
    <w:rsid w:val="009072FA"/>
    <w:rsid w:val="00907CF8"/>
    <w:rsid w:val="0094276A"/>
    <w:rsid w:val="00952094"/>
    <w:rsid w:val="00956E50"/>
    <w:rsid w:val="00966296"/>
    <w:rsid w:val="00973774"/>
    <w:rsid w:val="009756C6"/>
    <w:rsid w:val="009764A1"/>
    <w:rsid w:val="009B421B"/>
    <w:rsid w:val="009B4A9F"/>
    <w:rsid w:val="009D1A61"/>
    <w:rsid w:val="009D6766"/>
    <w:rsid w:val="00A2380E"/>
    <w:rsid w:val="00A425E2"/>
    <w:rsid w:val="00A55327"/>
    <w:rsid w:val="00AA432A"/>
    <w:rsid w:val="00AB2001"/>
    <w:rsid w:val="00AB2BDC"/>
    <w:rsid w:val="00AC29F2"/>
    <w:rsid w:val="00AC44AA"/>
    <w:rsid w:val="00AD1EC8"/>
    <w:rsid w:val="00AD5CB3"/>
    <w:rsid w:val="00AE27EC"/>
    <w:rsid w:val="00B01F2E"/>
    <w:rsid w:val="00B06556"/>
    <w:rsid w:val="00B14F55"/>
    <w:rsid w:val="00B2068B"/>
    <w:rsid w:val="00B52D06"/>
    <w:rsid w:val="00BA14BD"/>
    <w:rsid w:val="00BA3A2D"/>
    <w:rsid w:val="00BB692B"/>
    <w:rsid w:val="00BB6D55"/>
    <w:rsid w:val="00BD0344"/>
    <w:rsid w:val="00BD7DDA"/>
    <w:rsid w:val="00BF5919"/>
    <w:rsid w:val="00C1164F"/>
    <w:rsid w:val="00C17800"/>
    <w:rsid w:val="00C21F16"/>
    <w:rsid w:val="00C61FC5"/>
    <w:rsid w:val="00CA4375"/>
    <w:rsid w:val="00CA6203"/>
    <w:rsid w:val="00CB6233"/>
    <w:rsid w:val="00CC5E20"/>
    <w:rsid w:val="00CF3F4C"/>
    <w:rsid w:val="00D059AB"/>
    <w:rsid w:val="00D10D66"/>
    <w:rsid w:val="00D46B93"/>
    <w:rsid w:val="00D521EC"/>
    <w:rsid w:val="00D86762"/>
    <w:rsid w:val="00DA5DC7"/>
    <w:rsid w:val="00DA6E98"/>
    <w:rsid w:val="00DB5C1E"/>
    <w:rsid w:val="00DD6009"/>
    <w:rsid w:val="00DD7BD9"/>
    <w:rsid w:val="00DE4EC9"/>
    <w:rsid w:val="00DF7303"/>
    <w:rsid w:val="00E17C6D"/>
    <w:rsid w:val="00E55B1F"/>
    <w:rsid w:val="00E8444E"/>
    <w:rsid w:val="00E9069A"/>
    <w:rsid w:val="00F05D3E"/>
    <w:rsid w:val="00F31F66"/>
    <w:rsid w:val="00F410F6"/>
    <w:rsid w:val="00F60873"/>
    <w:rsid w:val="00F62A2F"/>
    <w:rsid w:val="00F712C1"/>
    <w:rsid w:val="00F92973"/>
    <w:rsid w:val="00FA73BC"/>
    <w:rsid w:val="00FD78D5"/>
    <w:rsid w:val="00FE5899"/>
    <w:rsid w:val="02001F04"/>
    <w:rsid w:val="02194795"/>
    <w:rsid w:val="03A37920"/>
    <w:rsid w:val="08DB4788"/>
    <w:rsid w:val="0AEB20FB"/>
    <w:rsid w:val="0D211941"/>
    <w:rsid w:val="10932D29"/>
    <w:rsid w:val="1431576E"/>
    <w:rsid w:val="14BC34DE"/>
    <w:rsid w:val="16D3137E"/>
    <w:rsid w:val="18B55931"/>
    <w:rsid w:val="1BD139ED"/>
    <w:rsid w:val="1C777D35"/>
    <w:rsid w:val="1E922094"/>
    <w:rsid w:val="1F790F70"/>
    <w:rsid w:val="23CB7966"/>
    <w:rsid w:val="24B66837"/>
    <w:rsid w:val="2BAD75FF"/>
    <w:rsid w:val="2C964332"/>
    <w:rsid w:val="31A60653"/>
    <w:rsid w:val="31BB0094"/>
    <w:rsid w:val="3CB603C6"/>
    <w:rsid w:val="3D1B7B06"/>
    <w:rsid w:val="3D516A0D"/>
    <w:rsid w:val="3FF06C9A"/>
    <w:rsid w:val="3FF16E35"/>
    <w:rsid w:val="428F34B5"/>
    <w:rsid w:val="43285B31"/>
    <w:rsid w:val="43520E2A"/>
    <w:rsid w:val="47810A5A"/>
    <w:rsid w:val="48540B4E"/>
    <w:rsid w:val="490E64BE"/>
    <w:rsid w:val="493F0061"/>
    <w:rsid w:val="4CC379DA"/>
    <w:rsid w:val="4DAF2C3A"/>
    <w:rsid w:val="4F43555E"/>
    <w:rsid w:val="4FEF2508"/>
    <w:rsid w:val="53F876FC"/>
    <w:rsid w:val="5412104D"/>
    <w:rsid w:val="552B48F9"/>
    <w:rsid w:val="56073969"/>
    <w:rsid w:val="574E768F"/>
    <w:rsid w:val="575233A7"/>
    <w:rsid w:val="578422CF"/>
    <w:rsid w:val="57A53DB8"/>
    <w:rsid w:val="59D37EF5"/>
    <w:rsid w:val="5DC6175E"/>
    <w:rsid w:val="63BA3E13"/>
    <w:rsid w:val="66401AEA"/>
    <w:rsid w:val="66657EEE"/>
    <w:rsid w:val="6A8071FF"/>
    <w:rsid w:val="6D9D2391"/>
    <w:rsid w:val="6DD47628"/>
    <w:rsid w:val="71E962F5"/>
    <w:rsid w:val="74C24D45"/>
    <w:rsid w:val="76667868"/>
    <w:rsid w:val="768C0392"/>
    <w:rsid w:val="77EA28C4"/>
    <w:rsid w:val="78160AC2"/>
    <w:rsid w:val="79190CC4"/>
    <w:rsid w:val="7BC17757"/>
    <w:rsid w:val="7C173F19"/>
    <w:rsid w:val="7EB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4A55AA01-C626-413D-8004-09F8E563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qFormat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5">
    <w:name w:val="Light Grid Accent 5"/>
    <w:basedOn w:val="a1"/>
    <w:uiPriority w:val="62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">
    <w:name w:val="Light Grid Accent 6"/>
    <w:basedOn w:val="a1"/>
    <w:uiPriority w:val="62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-5">
    <w:name w:val="Medium Shading 1 Accent 5"/>
    <w:basedOn w:val="a1"/>
    <w:uiPriority w:val="63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nptp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8CA92A-523E-4F6A-8A91-D980C051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liucui</cp:lastModifiedBy>
  <cp:revision>4</cp:revision>
  <cp:lastPrinted>2021-09-02T02:35:00Z</cp:lastPrinted>
  <dcterms:created xsi:type="dcterms:W3CDTF">2021-09-18T01:28:00Z</dcterms:created>
  <dcterms:modified xsi:type="dcterms:W3CDTF">2021-09-18T01:31:00Z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10A45C351A9946288086413F0ABFB96F</vt:lpwstr>
  </property>
</Properties>
</file>