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center"/>
        <w:textAlignment w:val="auto"/>
        <w:rPr>
          <w:rFonts w:hint="eastAsia" w:ascii="方正大标宋简体" w:eastAsia="方正大标宋简体"/>
          <w:b/>
          <w:sz w:val="21"/>
          <w:szCs w:val="21"/>
        </w:rPr>
      </w:pPr>
      <w:bookmarkStart w:id="0" w:name="_GoBack"/>
      <w:r>
        <w:rPr>
          <w:rFonts w:hint="eastAsia" w:eastAsia="方正大标宋简体"/>
          <w:b/>
          <w:sz w:val="21"/>
          <w:szCs w:val="21"/>
        </w:rPr>
        <w:t>安庆市外国语学校</w:t>
      </w:r>
      <w:r>
        <w:rPr>
          <w:rFonts w:hint="eastAsia" w:ascii="方正大标宋简体" w:eastAsia="方正大标宋简体"/>
          <w:b/>
          <w:sz w:val="21"/>
          <w:szCs w:val="21"/>
        </w:rPr>
        <w:t xml:space="preserve">备课活页纸 </w:t>
      </w:r>
    </w:p>
    <w:p>
      <w:p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b/>
          <w:bCs w:val="0"/>
          <w:sz w:val="21"/>
          <w:szCs w:val="21"/>
          <w:u w:val="single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>Class</w:t>
      </w:r>
      <w:r>
        <w:rPr>
          <w:rFonts w:hint="eastAsia" w:cs="Times New Roman"/>
          <w:b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 905  </w:t>
      </w:r>
      <w:r>
        <w:rPr>
          <w:rFonts w:hint="eastAsia" w:cs="Times New Roman"/>
          <w:b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>Teacher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    Jiang Fan  </w:t>
      </w:r>
      <w:r>
        <w:rPr>
          <w:rFonts w:hint="eastAsia" w:cs="Times New Roman"/>
          <w:b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 xml:space="preserve">Unit 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  5    </w:t>
      </w:r>
      <w:r>
        <w:rPr>
          <w:rFonts w:hint="eastAsia" w:cs="Times New Roman"/>
          <w:b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 xml:space="preserve">Period 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  3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u w:val="single"/>
          <w:lang w:val="en-US" w:eastAsia="zh-CN"/>
        </w:rPr>
        <w:t xml:space="preserve">  </w:t>
      </w:r>
    </w:p>
    <w:p>
      <w:pPr>
        <w:spacing w:line="360" w:lineRule="auto"/>
        <w:ind w:left="0" w:leftChars="0" w:firstLine="0" w:firstLineChars="0"/>
        <w:jc w:val="both"/>
        <w:rPr>
          <w:rFonts w:hint="default" w:cs="Times New Roman"/>
          <w:sz w:val="21"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>Topic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</w:rPr>
        <w:t xml:space="preserve">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Grammar Focus 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>Type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grammar   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u w:val="none"/>
          <w:lang w:val="en-US" w:eastAsia="zh-CN"/>
        </w:rPr>
        <w:t>Teaching time</w:t>
      </w:r>
      <w:r>
        <w:rPr>
          <w:rFonts w:hint="eastAsia" w:cs="Times New Roman"/>
          <w:b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cs="Times New Roman"/>
          <w:b/>
          <w:bCs w:val="0"/>
          <w:sz w:val="21"/>
          <w:szCs w:val="21"/>
          <w:u w:val="single"/>
          <w:lang w:val="en-US" w:eastAsia="zh-CN"/>
        </w:rPr>
        <w:t xml:space="preserve"> 45min </w:t>
      </w:r>
    </w:p>
    <w:tbl>
      <w:tblPr>
        <w:tblStyle w:val="3"/>
        <w:tblW w:w="864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18" w:type="dxa"/>
            <w:shd w:val="clear" w:color="auto" w:fill="DEEBF6" w:themeFill="accent1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Teaching Aims</w:t>
            </w:r>
          </w:p>
        </w:tc>
        <w:tc>
          <w:tcPr>
            <w:tcW w:w="72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hanging="420" w:firstLineChars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To learn three steps to change the sentences into passive voice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hanging="42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To learn three sentence structures in passive voice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hanging="42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To learn about some common mistakes in the related exercise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8" w:type="dxa"/>
            <w:shd w:val="clear" w:color="auto" w:fill="DEEBF6" w:themeFill="accent1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 xml:space="preserve">Teaching Difficulties </w:t>
            </w:r>
          </w:p>
        </w:tc>
        <w:tc>
          <w:tcPr>
            <w:tcW w:w="7222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How to change the sentences into passive voice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18" w:type="dxa"/>
            <w:shd w:val="clear" w:color="auto" w:fill="DEEBF6" w:themeFill="accent1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Teaching Aids</w:t>
            </w:r>
          </w:p>
        </w:tc>
        <w:tc>
          <w:tcPr>
            <w:tcW w:w="7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PPT, a recorder</w:t>
            </w:r>
          </w:p>
        </w:tc>
      </w:tr>
    </w:tbl>
    <w:tbl>
      <w:tblPr>
        <w:tblStyle w:val="3"/>
        <w:tblpPr w:leftFromText="180" w:rightFromText="180" w:vertAnchor="text" w:horzAnchor="page" w:tblpX="1125" w:tblpY="234"/>
        <w:tblOverlap w:val="never"/>
        <w:tblW w:w="9645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EU-HZ" w:cs="Times New Roman"/>
                <w:b/>
                <w:bCs/>
                <w:sz w:val="21"/>
                <w:szCs w:val="21"/>
                <w:lang w:val="en-US" w:eastAsia="zh-CN"/>
              </w:rPr>
              <w:t>Step 1 Lead in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some pictures about Halloween. Ask students some questions about the festival.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Use the answers to lead into the topic of the lesson: Passive Voice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EU-HZ" w:cs="Times New Roman"/>
                <w:b/>
                <w:bCs/>
                <w:sz w:val="21"/>
                <w:szCs w:val="21"/>
                <w:lang w:val="en-US" w:eastAsia="zh-CN"/>
              </w:rPr>
              <w:t>Step 2 Presentation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the steps to change a sentence into passive voice.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an e-mail to students. Ask the students to read it aloud.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After reading, ask students to work in pairs and find out which sentences can be changed into passive voice.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Ask students to discuss with their partners. Work together to change the sentences into passive voice.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their answers and the key points of each one.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Step 3 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Group work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a picture of a pumpkin lantern. Ask students what are needed to make such a pumpkin lantern.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Collect students</w:t>
            </w:r>
            <w:r>
              <w:rPr>
                <w:rFonts w:hint="default" w:cs="Times New Roman"/>
                <w:b w:val="0"/>
                <w:bCs w:val="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answers and present them.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Watch a video about how to make a pumpkin lantern. Then, ask students to list the steps in active voice.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Fill in the blanks in the passage with the correct forms of the given words.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Step 4 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Exercise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Present some exercises about passive voice in the senior high school entrance examination.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1"/>
                <w:szCs w:val="21"/>
                <w:lang w:val="en-US" w:eastAsia="zh-CN"/>
              </w:rPr>
              <w:t>Ask students to think about them and give a proper explanation.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 xml:space="preserve">Step 5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Homework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Sum up the key points of grammar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420" w:leftChars="0" w:firstLine="0" w:firstLineChars="0"/>
              <w:textAlignment w:val="auto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Finish the related exercise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92" w:firstLineChars="2700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安庆市外国语学校西区</w:t>
      </w: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教学反思：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本节课教学内容是九年级英语被动语态。在教学过程中，我利用南瓜艺术节中的图片导入新课，并在语法教学中利用图片，视频，游戏等使课堂气氛活泼起来，激发学生学习兴趣，引导学生自主发现被动语态与主动语态之间的转变，最后结合九年级学情加入了中考链接。整体教学效果良好，但也存在一些不足。如：依赖传统的讲授方式，在教学过程中对学生的反馈关注不够及时。在今后类似的教学过程中，我将尝试增加互动环节，以增加学生参与度；同时设计更多的实践任务，让学生在具体操作中掌握被动语态的运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EU-HZ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40726"/>
    <w:multiLevelType w:val="singleLevel"/>
    <w:tmpl w:val="8734072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7475527"/>
    <w:multiLevelType w:val="singleLevel"/>
    <w:tmpl w:val="B74755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1FB2EBB"/>
    <w:multiLevelType w:val="singleLevel"/>
    <w:tmpl w:val="21FB2EBB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3">
    <w:nsid w:val="243087EF"/>
    <w:multiLevelType w:val="singleLevel"/>
    <w:tmpl w:val="243087EF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4">
    <w:nsid w:val="57B6544C"/>
    <w:multiLevelType w:val="singleLevel"/>
    <w:tmpl w:val="57B6544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A800AF0"/>
    <w:multiLevelType w:val="singleLevel"/>
    <w:tmpl w:val="5A800AF0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NzlmMGVmMjljOGQ4OWY5NmI0Y2I0ZjM4Zjg2YzgifQ=="/>
  </w:docVars>
  <w:rsids>
    <w:rsidRoot w:val="5D7F48AB"/>
    <w:rsid w:val="07BA2A2C"/>
    <w:rsid w:val="5CC67021"/>
    <w:rsid w:val="5D7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288" w:lineRule="auto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2023-11-14T07:34:00Z</dcterms:created>
  <dc:creator>Administrator</dc:creator>
  <cp:lastModifiedBy>动脑筋</cp:lastModifiedBy>
  <dcterms:modified xsi:type="dcterms:W3CDTF">2023-11-14T12:12:57Z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6C8256CEB7504EB5A8D75C2C1CBCD660_12</vt:lpwstr>
  </property>
</Properties>
</file>