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after="95" w:afterLines="30" w:line="560" w:lineRule="exact"/>
        <w:jc w:val="center"/>
        <w:textAlignment w:val="auto"/>
        <w:rPr>
          <w:rFonts w:ascii="Helvetica" w:hAnsi="Helvetica" w:eastAsia="宋体" w:cs="Helvetica"/>
          <w:b/>
          <w:bCs/>
          <w:color w:val="000000"/>
          <w:kern w:val="0"/>
          <w:sz w:val="44"/>
          <w:szCs w:val="44"/>
        </w:rPr>
      </w:pPr>
      <w:r>
        <w:rPr>
          <w:rFonts w:hint="eastAsia" w:ascii="Helvetica" w:hAnsi="Helvetica" w:eastAsia="宋体" w:cs="Helvetica"/>
          <w:b/>
          <w:bCs/>
          <w:color w:val="000000"/>
          <w:kern w:val="0"/>
          <w:sz w:val="44"/>
          <w:szCs w:val="44"/>
        </w:rPr>
        <w:t>平台毕业功能（学生）操作及毕业全流程说明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3" w:afterLines="20" w:line="44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登录学校网站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3" w:afterLines="20" w:line="440" w:lineRule="exact"/>
        <w:ind w:firstLine="560" w:firstLineChars="200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学生登录学校网站</w:t>
      </w:r>
      <w:r>
        <w:rPr>
          <w:rFonts w:asciiTheme="minorEastAsia" w:hAnsiTheme="minorEastAsia"/>
          <w:sz w:val="28"/>
          <w:szCs w:val="28"/>
        </w:rPr>
        <w:t>http://zb.cce-lntvu.com/</w:t>
      </w:r>
      <w:r>
        <w:rPr>
          <w:rFonts w:hint="eastAsia" w:asciiTheme="minorEastAsia" w:hAnsiTheme="minorEastAsia"/>
          <w:sz w:val="28"/>
          <w:szCs w:val="28"/>
        </w:rPr>
        <w:t>，输入学生本人用户名（学号）和密码（身份证号后六位），登录个人学习平台。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drawing>
          <wp:inline distT="0" distB="0" distL="0" distR="0">
            <wp:extent cx="5580380" cy="3387725"/>
            <wp:effectExtent l="0" t="0" r="7620" b="3175"/>
            <wp:docPr id="5" name="图片 4" descr="微信图片_202009291035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微信图片_2020092910353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338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二、核对信息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学生</w:t>
      </w:r>
      <w:r>
        <w:rPr>
          <w:rFonts w:hint="eastAsia" w:asciiTheme="minorEastAsia" w:hAnsiTheme="minorEastAsia"/>
          <w:sz w:val="28"/>
          <w:szCs w:val="28"/>
        </w:rPr>
        <w:t>进入个人学习平台后，自动跳转到“个人中心”，核对</w:t>
      </w:r>
      <w:r>
        <w:rPr>
          <w:rFonts w:hint="eastAsia" w:asciiTheme="minorEastAsia" w:hAnsiTheme="minorEastAsia"/>
          <w:sz w:val="28"/>
          <w:szCs w:val="28"/>
          <w:lang w:eastAsia="zh-CN"/>
        </w:rPr>
        <w:t>并</w:t>
      </w:r>
      <w:r>
        <w:rPr>
          <w:rFonts w:hint="eastAsia" w:asciiTheme="minorEastAsia" w:hAnsiTheme="minorEastAsia"/>
          <w:sz w:val="28"/>
          <w:szCs w:val="28"/>
        </w:rPr>
        <w:t>补全个人信息。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508625" cy="3112135"/>
            <wp:effectExtent l="0" t="0" r="3175" b="12065"/>
            <wp:docPr id="2" name="图片 1" descr="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20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8625" cy="311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黑体"/>
          <w:sz w:val="28"/>
          <w:szCs w:val="28"/>
        </w:rPr>
        <w:t>点击“毕业”项</w:t>
      </w:r>
    </w:p>
    <w:p>
      <w:pPr>
        <w:jc w:val="center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665470" cy="2801620"/>
            <wp:effectExtent l="0" t="0" r="11430" b="17780"/>
            <wp:docPr id="3" name="图片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3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5470" cy="280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</w:t>
      </w:r>
      <w:r>
        <w:rPr>
          <w:rFonts w:hint="eastAsia" w:ascii="黑体" w:hAnsi="黑体" w:eastAsia="黑体" w:cs="黑体"/>
          <w:sz w:val="28"/>
          <w:szCs w:val="28"/>
        </w:rPr>
        <w:t>选择“毕业生登记表”下方的“编辑”</w:t>
      </w:r>
    </w:p>
    <w:p>
      <w:pPr>
        <w:jc w:val="center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684520" cy="2769235"/>
            <wp:effectExtent l="0" t="0" r="11430" b="12065"/>
            <wp:docPr id="4" name="图片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4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4520" cy="276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五、填写“自我鉴定”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把表拉到最下方，点击“自我鉴定”中的“编辑”，完成内容填写（200-250字），点击“提交”。</w:t>
      </w:r>
    </w:p>
    <w:p>
      <w:pPr>
        <w:jc w:val="center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inline distT="0" distB="0" distL="0" distR="0">
            <wp:extent cx="5721985" cy="955675"/>
            <wp:effectExtent l="0" t="0" r="12065" b="15875"/>
            <wp:docPr id="10" name="图片 9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5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1985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毕业生登记表填写提交完毕后，务必于202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年5月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日前将信息采集照片电子版和纸质版交给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教学点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教师以免影响毕业办理。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毕业生登记表填写完成时间要求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.22～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.5</w:t>
      </w:r>
    </w:p>
    <w:sectPr>
      <w:pgSz w:w="11906" w:h="16838"/>
      <w:pgMar w:top="1134" w:right="1587" w:bottom="113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4OGRjODlmMjlmNTgzMjdlOGE2MDI1YWM0YjBkM2EifQ=="/>
  </w:docVars>
  <w:rsids>
    <w:rsidRoot w:val="008608D0"/>
    <w:rsid w:val="0000062B"/>
    <w:rsid w:val="000118E4"/>
    <w:rsid w:val="00012913"/>
    <w:rsid w:val="00053453"/>
    <w:rsid w:val="000630FE"/>
    <w:rsid w:val="000D441E"/>
    <w:rsid w:val="001A7AEB"/>
    <w:rsid w:val="00221692"/>
    <w:rsid w:val="0022288C"/>
    <w:rsid w:val="00293164"/>
    <w:rsid w:val="002B3B1E"/>
    <w:rsid w:val="002B41BD"/>
    <w:rsid w:val="002B58EE"/>
    <w:rsid w:val="00335460"/>
    <w:rsid w:val="00381EEF"/>
    <w:rsid w:val="004142D0"/>
    <w:rsid w:val="0047265C"/>
    <w:rsid w:val="004C64E5"/>
    <w:rsid w:val="00580241"/>
    <w:rsid w:val="005900BE"/>
    <w:rsid w:val="005A09EB"/>
    <w:rsid w:val="00612E51"/>
    <w:rsid w:val="00700321"/>
    <w:rsid w:val="00706179"/>
    <w:rsid w:val="00731864"/>
    <w:rsid w:val="007608C0"/>
    <w:rsid w:val="007B3442"/>
    <w:rsid w:val="00817DFA"/>
    <w:rsid w:val="008608D0"/>
    <w:rsid w:val="008B219C"/>
    <w:rsid w:val="008F055F"/>
    <w:rsid w:val="0099241F"/>
    <w:rsid w:val="009A20EF"/>
    <w:rsid w:val="00A070F5"/>
    <w:rsid w:val="00A47A82"/>
    <w:rsid w:val="00A55F1F"/>
    <w:rsid w:val="00AC729E"/>
    <w:rsid w:val="00AE6089"/>
    <w:rsid w:val="00BC79FC"/>
    <w:rsid w:val="00BD19C5"/>
    <w:rsid w:val="00BE0F29"/>
    <w:rsid w:val="00D4365D"/>
    <w:rsid w:val="00DB2C18"/>
    <w:rsid w:val="00DD5F89"/>
    <w:rsid w:val="00E0406B"/>
    <w:rsid w:val="00E2665D"/>
    <w:rsid w:val="00E95BF6"/>
    <w:rsid w:val="00F012A6"/>
    <w:rsid w:val="00F0794A"/>
    <w:rsid w:val="00F166A0"/>
    <w:rsid w:val="00F61129"/>
    <w:rsid w:val="00F65D91"/>
    <w:rsid w:val="00F67D51"/>
    <w:rsid w:val="00FD2136"/>
    <w:rsid w:val="00FD6CD0"/>
    <w:rsid w:val="11941A9E"/>
    <w:rsid w:val="24797DEB"/>
    <w:rsid w:val="2B1C7369"/>
    <w:rsid w:val="2B8511A3"/>
    <w:rsid w:val="430C35C1"/>
    <w:rsid w:val="5C421570"/>
    <w:rsid w:val="6541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标题 2 Char"/>
    <w:basedOn w:val="7"/>
    <w:link w:val="2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0">
    <w:name w:val="批注框文本 Char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autoRedefine/>
    <w:semiHidden/>
    <w:qFormat/>
    <w:uiPriority w:val="99"/>
    <w:rPr>
      <w:sz w:val="18"/>
      <w:szCs w:val="18"/>
    </w:rPr>
  </w:style>
  <w:style w:type="paragraph" w:customStyle="1" w:styleId="13">
    <w:name w:val="time-tips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79A14-2866-4CA3-A6AB-A6BCBD977D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251</Words>
  <Characters>299</Characters>
  <Lines>2</Lines>
  <Paragraphs>1</Paragraphs>
  <TotalTime>10</TotalTime>
  <ScaleCrop>false</ScaleCrop>
  <LinksUpToDate>false</LinksUpToDate>
  <CharactersWithSpaces>304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2021-04-16T03:07:00Z</dcterms:created>
  <dc:creator>Lenovo User</dc:creator>
  <cp:lastModifiedBy>小希</cp:lastModifiedBy>
  <dcterms:modified xsi:type="dcterms:W3CDTF">2024-04-16T06:12:58Z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eyJoZGlkIjoiMGYxMzdjNGUwODRlMWEyN2JhNGU2MTFlZTJjZmRmY2EifQ==</vt:lpwstr>
  </property>
  <property fmtid="{D5CDD505-2E9C-101B-9397-08002B2CF9AE}" pid="3" name="KSOProductBuildVer">
    <vt:lpwstr>2052-12.1.0.16417</vt:lpwstr>
  </property>
  <property fmtid="{D5CDD505-2E9C-101B-9397-08002B2CF9AE}" pid="4" name="ICV">
    <vt:lpwstr>CEED9AF275444ACBA3CFED19A50040D8</vt:lpwstr>
  </property>
</Properties>
</file>