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5E5E3">
      <w:pPr>
        <w:jc w:val="center"/>
        <w:rPr>
          <w:rFonts w:hint="default" w:ascii="宋体" w:hAnsi="宋体" w:eastAsia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12192000</wp:posOffset>
            </wp:positionV>
            <wp:extent cx="469900" cy="469900"/>
            <wp:effectExtent l="0" t="0" r="635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《屈原（节选）》教学设计</w:t>
      </w:r>
    </w:p>
    <w:p w14:paraId="5813CFAF">
      <w:pPr>
        <w:jc w:val="left"/>
        <w:rPr>
          <w:rFonts w:hint="eastAsia" w:ascii="宋体" w:hAnsi="宋体" w:eastAsia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教学</w:t>
      </w:r>
      <w:r>
        <w:rPr>
          <w:rFonts w:hint="default" w:ascii="宋体" w:hAnsi="宋体" w:eastAsia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目标</w:t>
      </w:r>
      <w:r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：</w:t>
      </w:r>
    </w:p>
    <w:p w14:paraId="14DDFC8C">
      <w:pPr>
        <w:ind w:firstLine="420" w:firstLineChars="20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1. 有感情地朗读课文，理解文中含义深刻的语句，体会屈原的内心世界和情感变化，感受其爱国精神和斗争意志。</w:t>
      </w:r>
    </w:p>
    <w:p w14:paraId="63FBF4E4">
      <w:pPr>
        <w:ind w:firstLine="420" w:firstLineChars="20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2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. 分析本文运用的修辞手法、象征手法等，体会其表达效果，学习运用多种手法增强语言表现力。</w:t>
      </w:r>
    </w:p>
    <w:p w14:paraId="385135C6">
      <w:pPr>
        <w:ind w:firstLine="420" w:firstLineChars="20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3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. 理解戏剧冲突的内涵，分析戏剧冲突对塑造人物形象的作用，提高戏剧鉴赏能力。</w:t>
      </w:r>
    </w:p>
    <w:p w14:paraId="5AD5A913">
      <w:pPr>
        <w:ind w:firstLine="420" w:firstLineChars="20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4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. 培养学生对正义的追求和对祖国的热爱之情，树立正确的价值观。</w:t>
      </w:r>
    </w:p>
    <w:p w14:paraId="6E5914F3">
      <w:pPr>
        <w:jc w:val="left"/>
        <w:rPr>
          <w:rFonts w:hint="eastAsia" w:ascii="宋体" w:hAnsi="宋体" w:eastAsia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教学</w:t>
      </w:r>
      <w:r>
        <w:rPr>
          <w:rFonts w:hint="default" w:ascii="宋体" w:hAnsi="宋体" w:eastAsia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重</w:t>
      </w:r>
      <w:r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难</w:t>
      </w:r>
      <w:r>
        <w:rPr>
          <w:rFonts w:hint="default" w:ascii="宋体" w:hAnsi="宋体" w:eastAsia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点</w:t>
      </w:r>
      <w:r>
        <w:rPr>
          <w:rFonts w:hint="eastAsia" w:ascii="宋体" w:hAnsi="宋体" w:cs="Times New Roman"/>
          <w:b/>
          <w:bCs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：</w:t>
      </w:r>
    </w:p>
    <w:p w14:paraId="5F28BF80">
      <w:pPr>
        <w:ind w:firstLine="420" w:firstLineChars="20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1. 深入理解屈原的内心世界，感受其爱国精神和斗争意志。</w:t>
      </w:r>
    </w:p>
    <w:p w14:paraId="29A77330">
      <w:pPr>
        <w:ind w:firstLine="420" w:firstLineChars="20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2. 分析文中运用的修辞手法和象征手法，体会其表达效果。</w:t>
      </w:r>
    </w:p>
    <w:p w14:paraId="054C0428">
      <w:pPr>
        <w:ind w:firstLine="420" w:firstLineChars="200"/>
        <w:jc w:val="left"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3</w:t>
      </w:r>
      <w:r>
        <w:rPr>
          <w:rFonts w:hint="default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21"/>
          <w:szCs w:val="21"/>
          <w:highlight w:val="none"/>
          <w:vertAlign w:val="baseline"/>
          <w:lang w:val="en-US" w:eastAsia="zh-CN" w:bidi="ar-SA"/>
        </w:rPr>
        <w:t>. 理解本文中含义深刻的语句，把握作品的主题。</w:t>
      </w:r>
    </w:p>
    <w:p w14:paraId="2C983B65">
      <w:pPr>
        <w:pStyle w:val="2"/>
        <w:spacing w:line="360" w:lineRule="auto"/>
        <w:jc w:val="both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教学过程</w:t>
      </w:r>
      <w:r>
        <w:rPr>
          <w:rFonts w:ascii="Times New Roman" w:hAnsi="Times New Roman" w:eastAsia="仿宋_GB2312" w:cs="Times New Roman"/>
          <w:sz w:val="21"/>
          <w:szCs w:val="21"/>
        </w:rPr>
        <w:fldChar w:fldCharType="begin"/>
      </w:r>
      <w:r>
        <w:rPr>
          <w:rFonts w:hint="eastAsia" w:ascii="Times New Roman" w:hAnsi="Times New Roman" w:eastAsia="仿宋_GB2312" w:cs="Times New Roman"/>
          <w:sz w:val="21"/>
          <w:szCs w:val="21"/>
        </w:rPr>
        <w:instrText xml:space="preserve">INCLUDEPICTURE"教学过程.TIF"</w:instrText>
      </w:r>
      <w:r>
        <w:rPr>
          <w:rFonts w:ascii="Times New Roman" w:hAnsi="Times New Roman" w:eastAsia="仿宋_GB2312" w:cs="Times New Roman"/>
          <w:sz w:val="21"/>
          <w:szCs w:val="21"/>
        </w:rPr>
        <w:fldChar w:fldCharType="separate"/>
      </w:r>
      <w:r>
        <w:rPr>
          <w:rFonts w:ascii="Times New Roman" w:hAnsi="Times New Roman" w:eastAsia="仿宋_GB2312" w:cs="Times New Roman"/>
          <w:sz w:val="21"/>
          <w:szCs w:val="21"/>
        </w:rPr>
        <w:fldChar w:fldCharType="end"/>
      </w:r>
    </w:p>
    <w:p w14:paraId="7EC80D8A">
      <w:pPr>
        <w:pStyle w:val="2"/>
        <w:spacing w:line="360" w:lineRule="auto"/>
        <w:ind w:firstLine="422" w:firstLineChars="20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一、导入新课</w:t>
      </w:r>
    </w:p>
    <w:p w14:paraId="1EFDE875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这样一个人，他身材魁梧，饱经风霜的脸上愁眉不展。腰系博带，佩陆离长剑，戴切云高冠，着雪白罗服。瑟瑟秋风下，踱步远方，似行吟泽畔，似引吭悲歌。他，便是屈原，我国第一位伟大的爱国诗人。今天，就让我们走进郭沫若的戏剧作品《屈原》，走进这位伟大诗人的内心世界。</w:t>
      </w:r>
    </w:p>
    <w:p w14:paraId="5708FF41">
      <w:pPr>
        <w:pStyle w:val="2"/>
        <w:spacing w:line="360" w:lineRule="auto"/>
        <w:ind w:firstLine="422" w:firstLineChars="20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二、教学新课</w:t>
      </w:r>
    </w:p>
    <w:p w14:paraId="3194CD2B">
      <w:pPr>
        <w:pStyle w:val="2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目标导学一：认识作者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与戏剧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，了解作品背景</w:t>
      </w:r>
    </w:p>
    <w:p w14:paraId="1911EAAC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作者简介：郭沫若(1892－1978)，原名郭开贞，四川乐山人。我国现当代无产阶级文学家、历史学家、著名的社会活动家、古文字学家。作品有诗集《女神》，历史剧《屈原》等。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</w:rPr>
        <w:t>屈原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战国时楚国人。出身贵族，曾做过左徒、三闾大夫。楚怀王时，主张联齐抗秦，选用贤能，但受贵族排挤不见用，遭靳尚等人毁谤，被放逐于汉北，于是作《离骚》表明忠贞之心。楚顷襄王时被召回，又遭上官大夫谗言而流放至江南，终因不忍见国家沦亡，怀石自沉汨罗江而死。其忌日成为后人纪念他的传统节日——端午节。重要作品有《离骚》《九章》《天问》等，对后代文学影响极大。</w:t>
      </w:r>
    </w:p>
    <w:p w14:paraId="29D42B48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戏剧：戏剧是一门集舞台、语言、音乐、肢体等多种因素的综合艺术。</w:t>
      </w:r>
    </w:p>
    <w:p w14:paraId="31BCECA9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戏剧文学的特点：①空间和时间高度集中，要适合舞台表演。②反映现实生活中的矛盾冲突要尖锐。③剧本的语言要表现人物性格。</w:t>
      </w:r>
    </w:p>
    <w:p w14:paraId="217987B4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剧本的语言包括：台词（对话、独白、旁白），舞台说明（人物表、时间、地点、服装、道具、布景及人物的表情、动作、上下场等）。</w:t>
      </w:r>
    </w:p>
    <w:p w14:paraId="63EA0DD7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背景资料：《屈原》写于1942年1月，正是抗日战争的相持阶段，半壁河山沦于敌手，国民党政府消极抗日、积极反共，悍然发动“皖南事变”。郭沫若面对这样的政治现实义愤填膺，创作了历史剧《屈原》，以批判国民党反动派的黑暗统治，展示了现实世界光明与黑暗、正义与邪恶、爱国与卖国的尖锐斗争，起到了“借古讽今，古为今用”的作用。</w:t>
      </w:r>
    </w:p>
    <w:p w14:paraId="527D5DF2">
      <w:pPr>
        <w:pStyle w:val="2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目标导学二：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知识链接，了解全剧剧情</w:t>
      </w:r>
    </w:p>
    <w:p w14:paraId="06DB5B1B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课文节选的是第五幕第二场的前两个部分。</w:t>
      </w:r>
    </w:p>
    <w:p w14:paraId="730216E9">
      <w:pPr>
        <w:pStyle w:val="2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目标导学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整体感知，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把握本文写作思路</w:t>
      </w:r>
    </w:p>
    <w:p w14:paraId="25AE3C5B">
      <w:pPr>
        <w:pStyle w:val="2"/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快速浏览全文，</w:t>
      </w:r>
      <w:r>
        <w:rPr>
          <w:rFonts w:hint="eastAsia" w:ascii="宋体" w:hAnsi="宋体" w:eastAsia="宋体" w:cs="宋体"/>
          <w:sz w:val="21"/>
          <w:szCs w:val="21"/>
        </w:rPr>
        <w:t>把握故事大意，将本文的写作思路梳理完整。</w:t>
      </w:r>
    </w:p>
    <w:p w14:paraId="39C5CAC1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明确：第一部分：写靳尚和郑詹尹秉承南后旨意，欲密谋毒死屈原。</w:t>
      </w:r>
    </w:p>
    <w:p w14:paraId="1BA61080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第二部分：屈原的内心独白，表现了他的忠贞不屈和正气浩然的英勇悲壮的形象。</w:t>
      </w:r>
    </w:p>
    <w:p w14:paraId="643E54B4">
      <w:pPr>
        <w:pStyle w:val="2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目标导学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细节探究，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把握本文写作特色</w:t>
      </w:r>
    </w:p>
    <w:p w14:paraId="328AF85A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阅读课文中的舞台说明，谈谈其作用。</w:t>
      </w:r>
    </w:p>
    <w:p w14:paraId="629278B9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明确：舞台说明为舞台上屈原的动作、形象外貌做了一个必要的交代，为读者理解下文的震天撼地的呼喊做了铺垫。我们可以看到舞台上的屈原是一个坚持真理的爱国者，是一个受到奸佞残酷迫害的形象。</w:t>
      </w:r>
    </w:p>
    <w:p w14:paraId="260616F3">
      <w:pPr>
        <w:pStyle w:val="2"/>
        <w:numPr>
          <w:ilvl w:val="0"/>
          <w:numId w:val="0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观赏视频（屈原独白部分第6-7自然段），分析屈原的整段独白想要表达的思想情感？</w:t>
      </w:r>
    </w:p>
    <w:p w14:paraId="5F242DA9">
      <w:pPr>
        <w:pStyle w:val="2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确：这段长篇抒情独白用风雷电与黑暗撞击，表达了屈原与旧世界决绝的心声，充满了对光明的向往与讴歌。面对黑暗现实，诗人呼风唤雷，怒斥神祇，淋漓尽致地抒发了对黑暗世界的强烈愤懑和对光明世界的热烈追求，表现了他的忠贞不屈和浩然正气。</w:t>
      </w:r>
    </w:p>
    <w:p w14:paraId="469C6B44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文中作者将很多的事物赋予了其他的含义。请同学们归纳一下，作者究竟赋予了这些事物什么特殊的含义？这又是一种什么手法？联系作者的写作背景谈谈戏剧的创作主旨。</w:t>
      </w:r>
    </w:p>
    <w:p w14:paraId="5E304754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明确：风、雷、电：象征人世间追求正义、光明的变革力量。洞庭湖、东海、长江：象征人民群众。无形的长剑：象征坚定的信念。土偶木梗：象征无德无能、欺民惑众的官僚统治集团。没有阴谋、没有污秽、没有自私自利的没有人的小岛：象征寄托灵魂的一方净土。这是象征手法。对风、雷、电的呼唤与歌颂，表现了诗人对黑暗世界的强烈愤懑和摧毁黑暗的热望，也表达了诗人对光明未来的热烈追求。</w:t>
      </w:r>
    </w:p>
    <w:p w14:paraId="657A1150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“有形的长剑”“无形的长剑”分别指什么？</w:t>
      </w:r>
    </w:p>
    <w:p w14:paraId="3F6606DB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明确：有形的长剑，是屈原被囚禁前的佩剑；无形的长剑，指坚定的信念。</w:t>
      </w:r>
    </w:p>
    <w:p w14:paraId="30175B94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引出——象征手法是根据事物之间的某种联系，借助某人某物的具体形象(象征体)，以表现某种抽象的概念、思想和情感。它可以使文章立意高远，含蓄深刻。恰当地运用象征手法，可以将某些比较抽象的精神品质化为具体可感的形象，从而给读者留下深刻印象，赋予文章以深意，从而给读者留下咀嚼回味的余地。 </w:t>
      </w:r>
    </w:p>
    <w:p w14:paraId="6DBEB454">
      <w:pPr>
        <w:pStyle w:val="2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文中屈原是一个怎样的形象？</w:t>
      </w:r>
    </w:p>
    <w:p w14:paraId="2ABE9B92">
      <w:pPr>
        <w:pStyle w:val="2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确：屈原是一个爱国爱民，忠贞不屈，有着浩然正气和英勇无畏的斗争精神的形象。屈原的形象体现和概括了中华民族的性格。他所坚持的争取自由和反抗侵略的高风亮节，他为捍卫真理与正义刚正不阿、奋不顾身的意志言行，是民族灵魂的化身。</w:t>
      </w:r>
    </w:p>
    <w:p w14:paraId="311C2DFD">
      <w:pPr>
        <w:pStyle w:val="2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.品读文章“雷电颂”的句子，思考其表达效果及内涵。</w:t>
      </w:r>
    </w:p>
    <w:p w14:paraId="0CCA368E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示例：风！你咆哮吧！咆哮吧！尽力地咆哮吧！</w:t>
      </w:r>
    </w:p>
    <w:p w14:paraId="4E4DD7F8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赏析：运用了呼告、反复的修辞手法，流露出屈原对风的急切渴盼，风即是改变黑暗的变革力量。对风以及后面的雷、电的呼唤实际也就是对变革现实的伟大力量的呼唤。</w:t>
      </w:r>
    </w:p>
    <w:p w14:paraId="00C6BDE0">
      <w:pPr>
        <w:pStyle w:val="2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的浩然正气。</w:t>
      </w:r>
    </w:p>
    <w:p w14:paraId="59CA05B3">
      <w:pPr>
        <w:pStyle w:val="2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目标导学</w:t>
      </w: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：课堂小结</w:t>
      </w:r>
    </w:p>
    <w:p w14:paraId="3AFAB29B">
      <w:pPr>
        <w:pStyle w:val="2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三、板书设计</w:t>
      </w:r>
    </w:p>
    <w:p w14:paraId="6D1A57BB">
      <w:pPr>
        <w:pStyle w:val="2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呼唤与歌颂——风、雷、电</w:t>
      </w:r>
    </w:p>
    <w:p w14:paraId="0F665A93">
      <w:pPr>
        <w:pStyle w:val="2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怒斥与愤懑——土偶木梗</w:t>
      </w:r>
    </w:p>
    <w:p w14:paraId="6092F3B9">
      <w:pPr>
        <w:pStyle w:val="2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屈原：爱国爱民，忠贞不屈，浩然正气，英勇无畏</w:t>
      </w:r>
    </w:p>
    <w:p w14:paraId="1C0ADA84">
      <w:pPr>
        <w:pStyle w:val="2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作业设计</w:t>
      </w:r>
    </w:p>
    <w:p w14:paraId="0927FD47">
      <w:pPr>
        <w:pStyle w:val="2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以现代中学生身份给屈原写一段话，结合当下生活阐释你对"光明与黑暗"的理解。</w:t>
      </w:r>
    </w:p>
    <w:p w14:paraId="5C03B983">
      <w:pPr>
        <w:pStyle w:val="2"/>
        <w:spacing w:line="360" w:lineRule="auto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3317725">
      <w:pPr>
        <w:pStyle w:val="2"/>
        <w:spacing w:line="360" w:lineRule="auto"/>
        <w:jc w:val="both"/>
        <w:rPr>
          <w:rFonts w:hint="eastAsia" w:hAnsi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教学反思</w:t>
      </w: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>：</w:t>
      </w:r>
    </w:p>
    <w:p w14:paraId="692929F7">
      <w:pPr>
        <w:pStyle w:val="2"/>
        <w:spacing w:line="360" w:lineRule="auto"/>
        <w:jc w:val="both"/>
        <w:rPr>
          <w:rFonts w:hint="eastAsia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本节课教学环节中</w:t>
      </w:r>
      <w:r>
        <w:rPr>
          <w:rFonts w:hint="eastAsia" w:ascii="宋体" w:hAnsi="宋体" w:eastAsia="宋体" w:cs="宋体"/>
          <w:sz w:val="21"/>
          <w:szCs w:val="21"/>
        </w:rPr>
        <w:t>以学生为主体，引导学生在反复的朗读中品味、欣赏文章语言，感受、领悟人物的内心情感。既培养、提高了学生的朗读能力，又教会了学生边读边思、读后再思、思后再读的学习方法。教学中只侧重于对文章内容的把握，没有突出本文的戏剧特征，是教学过程中的一大遗憾。</w:t>
      </w:r>
    </w:p>
    <w:p w14:paraId="557C1B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2025-03-10T03:42:09Z</dcterms:created>
  <dc:creator>Administrator</dc:creator>
  <cp:lastModifiedBy>WPS_1641875118</cp:lastModifiedBy>
  <dcterms:modified xsi:type="dcterms:W3CDTF">2025-03-10T03:42:30Z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eyJoZGlkIjoiMDVjYTdlMGVkNmEyMmFhNzFiNjQ3ZmIxMzAxMmJjNDMiLCJ1c2VySWQiOiIxMzEyNTI5MjMyIn0=</vt:lpwstr>
  </property>
  <property fmtid="{D5CDD505-2E9C-101B-9397-08002B2CF9AE}" pid="4" name="ICV">
    <vt:lpwstr>879DC1174B2C44C1838071DCFD0875EB_12</vt:lpwstr>
  </property>
</Properties>
</file>