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17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兰州大学高等教育自学考试应用型专业</w:t>
      </w:r>
      <w:bookmarkStart w:id="0" w:name="bookmark2"/>
      <w:bookmarkEnd w:id="0"/>
    </w:p>
    <w:p w14:paraId="12DB02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免考（顶替）管理办法（试行）</w:t>
      </w:r>
      <w:bookmarkEnd w:id="2"/>
    </w:p>
    <w:p w14:paraId="101F83D6"/>
    <w:p w14:paraId="6D3A390D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第一章  总  则</w:t>
      </w:r>
    </w:p>
    <w:p w14:paraId="6727DF03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29839D">
      <w:pPr>
        <w:numPr>
          <w:ilvl w:val="0"/>
          <w:numId w:val="0"/>
        </w:num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  <w:t>第一条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为加强兰州大学高等教育自学考试课程免考（顶 替） 管理工作，根据《关于印发“ 省高等教育自学考试免考 （顶替） 课程实施办法（修订） ”的通知》 (甘考办〔2012〕 72 号)、《关于甘肃省高等教育自学考试专业调整有关事项的通 知》（甘考委发〔2023〕 2 号）及《关于兰州大学开展甘肃省高 等教育自学考试护理学（专升本） 专业“ 学历证书+若干职业 技能等级证书 ”项目试点工作的批复》（甘考委发〔2023〕 5 号） 文件精神，制定本办法。</w:t>
      </w:r>
    </w:p>
    <w:p w14:paraId="6C41863A">
      <w:pPr>
        <w:numPr>
          <w:numId w:val="0"/>
        </w:numPr>
        <w:ind w:left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BCBFFB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第二章  免考（顶替）对象</w:t>
      </w:r>
    </w:p>
    <w:p w14:paraId="7E2EF201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EEFACDC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第二条  在教育部完成电子注册(备案)并已注册我省自学 考试考籍的考生。</w:t>
      </w:r>
    </w:p>
    <w:p w14:paraId="4BF201AF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第三章  免考（顶替）定义及范围</w:t>
      </w:r>
    </w:p>
    <w:p w14:paraId="5BE87B08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680E261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第三条  本办法中的‘免考’是指：</w:t>
      </w:r>
    </w:p>
    <w:p w14:paraId="239B170E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 报考自学考试的考生（如“二学历”）， 持有普通高 校、成人高校与自学考试课程名称相同的学习合格成绩证明，成绩有效，不需重复报考。</w:t>
      </w:r>
    </w:p>
    <w:p w14:paraId="3F53450D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 CET-4/6（425 分及以上）、 PETS-2 以上（含 PETS- 2）（笔试 60 分及以上） 成绩可免考英语（专升本） 成绩。</w:t>
      </w:r>
    </w:p>
    <w:p w14:paraId="462E79D6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 NCRE 二级及以上级别任一科 （笔试 60 分及以上） 成绩可免考自学考试任一门计算机类课程。</w:t>
      </w:r>
    </w:p>
    <w:p w14:paraId="704BCDC4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第四条  本办法中的‘顶替’是指：</w:t>
      </w:r>
    </w:p>
    <w:p w14:paraId="22BB6E29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 不参加英语（专升本） 课程考试的考生，可在专升 本专业计划中任意选考 2 门专业课，考试成绩合格可以顶替英 语（专升本）。</w:t>
      </w:r>
    </w:p>
    <w:p w14:paraId="2475EF55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注：不参加英语（专升本） 课程考试的考生，只能获得毕 业证书而没有申请学士学位的资格。</w:t>
      </w:r>
    </w:p>
    <w:p w14:paraId="6CC499CA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 取得规定的非学历教育职业技能等级证书，可顶替 自学考试相关专业指定课程。证书与课程顶替，须经主考院校 论证考试院审核后有效。</w:t>
      </w:r>
    </w:p>
    <w:p w14:paraId="53E144E4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 免考（顶替） 自学考试课程范围：</w:t>
      </w:r>
    </w:p>
    <w:p w14:paraId="4BBDB10A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免考（顶替） 课程包括公共政治课、公共基础课、专业 基础课、专业课。</w:t>
      </w:r>
    </w:p>
    <w:p w14:paraId="0E0236D6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2、非学历教育职业技能等级证书，顶替自学考试相关专 业指定课程的，课程成绩一律按 70分计。</w:t>
      </w:r>
    </w:p>
    <w:p w14:paraId="68FECAC3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4A6621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第四章  免考（顶替）原则</w:t>
      </w:r>
    </w:p>
    <w:p w14:paraId="092E6543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324A4E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第五条  一致性原则，免考（顶替） 的课程应为考生在国 家承认的学历教育中学习过的同层次、同课程名称并取得及格以上成绩的课程。</w:t>
      </w:r>
    </w:p>
    <w:p w14:paraId="37F8782F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第六条  自愿申请原则，符合条件的考生自愿申请，经甘 肃省教育考试院审核批准后，可免考（顶替）相应课程。</w:t>
      </w:r>
    </w:p>
    <w:p w14:paraId="63B8FD9B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第七条  诚实守信原则，考生必须如实提供免考（顶替） 课程的有关证明，凡有伪造、涂改和提供虚假证明材料者，一 经查出，将按《国家教育考试违规处理办法》给予相应处理。</w:t>
      </w:r>
    </w:p>
    <w:p w14:paraId="11CC51EF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3ED0037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第五章  免考（顶替）认定</w:t>
      </w:r>
    </w:p>
    <w:p w14:paraId="13F92EC9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241FE2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第八条  申请免考（顶替） 的考生，学制与学费和其他考 生相同。</w:t>
      </w:r>
    </w:p>
    <w:p w14:paraId="5A74507E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第九条  考生是否符合免考（顶替） 条件，最终由甘肃省 教育考试院审核决定。</w:t>
      </w:r>
    </w:p>
    <w:p w14:paraId="7E29DD92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C7B66B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第六章  免考（顶替） 申请及审核</w:t>
      </w:r>
    </w:p>
    <w:p w14:paraId="4BA84888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56C7FD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第十条  入学时已达到免考（顶替） 条件</w:t>
      </w:r>
    </w:p>
    <w:p w14:paraId="73378358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 申请免考 （顶替） 自学考试课程的应用型专业考 生，须先向所在助学机构提出申请，并提供证明材料原件及其 复印件（本人身份证、毕业证书、原所在高校的校级学籍管理 部门出具的课程名称及成绩证明、非学历教育职业技能等级证 书等）。</w:t>
      </w:r>
    </w:p>
    <w:p w14:paraId="3EC4C09D">
      <w:pPr>
        <w:ind w:left="0" w:leftChars="0" w:firstLine="638" w:firstLineChars="228"/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 助学机构负责对考生提供材料的真实性进行初审， 并通过助学管理平台提交免考（顶替） 课程申请，上传考生证 明材料电子版扫描件。</w:t>
      </w:r>
    </w:p>
    <w:p w14:paraId="2A0442F9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 学院受理考生免考（顶替） 申请后，考生下载并填  写《甘肃省高等教育自学考试申请免考（顶替） 课程审批表》 （以下简称“免考（顶替） 审批表”）（一式二份）。“免考（顶  替） 审批表 ”、证明材料复印件，考生核对无误后签字确认。 学院自学考试管理部门负责人签字后报请分管院领导签字，加  盖学院公章，交甘肃省教育考试院审核。</w:t>
      </w:r>
    </w:p>
    <w:p w14:paraId="42BD5321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 甘肃省教育考试院终审合格后，考生成绩入库。</w:t>
      </w:r>
    </w:p>
    <w:p w14:paraId="29F2861D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 报送“免考（顶替） 审批表”时间为每年上半年 4 月 15 日、下半年 10 月15 日前，逾期不予受理。</w:t>
      </w:r>
    </w:p>
    <w:p w14:paraId="02E1CAB5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第十一条  入学后达到免考（顶替） 条件</w:t>
      </w:r>
    </w:p>
    <w:p w14:paraId="1CB45388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 入学后达到免考（顶替） 课程申请条件的考生，于 每学期开学前两周内， 向所在助学机构提出免考（顶替） 课程 申请。</w:t>
      </w:r>
    </w:p>
    <w:p w14:paraId="77831974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 助学机构负责对考生提供材料的真实性进行初审， 并通过助学管理平台提交免考（顶替） 课程申请，同时上传考 生原毕业证书或单科结业证书 (或相应的证明)、原毕业学校制 发的毕业成绩登记表、学习成绩证明、非学历教育职业技能等 级证书等有关文件的电子版扫描件。</w:t>
      </w:r>
    </w:p>
    <w:p w14:paraId="03759BBB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 学院受理考生免考（顶替） 申请后，符合免考（顶 替） 课程申请条件的考生填写“ 免考（顶替） 审批表”（一式 二份）、 考生核对无误后签字确认，学院自学考试管理部门负 责人签字后报请分管院领导签字，加盖学院公章，交甘肃省教 育考试院审核。</w:t>
      </w:r>
    </w:p>
    <w:p w14:paraId="616EFBB0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bookmark11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（四） 甘肃省教育考试院终审合格后，考生成绩入库。</w:t>
      </w:r>
    </w:p>
    <w:p w14:paraId="07132E0F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 应用型专业学制两年，学制外考生的非学历教育职 业技能等级证书顶替资格保留两年，两年后不予上报，学生须 按社会考生报名参加相关课程的考试。</w:t>
      </w:r>
    </w:p>
    <w:p w14:paraId="310B0F83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AB6D8C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第七章  附  则</w:t>
      </w:r>
    </w:p>
    <w:p w14:paraId="30135B8A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87BD5B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第十二条  助学机构在考生入学时和每学期初，须向考生 告知免考 （顶替） 规定及申请程序 ，并统一办理 ，按时上 报。</w:t>
      </w:r>
    </w:p>
    <w:p w14:paraId="576E39E8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第十三条  学院对甘肃省教育考试院审查合格批准免考 （顶替） 的考生相关证明材料进行存档，并及时在助学管理平 台上进行免考（顶替）标记。</w:t>
      </w:r>
    </w:p>
    <w:p w14:paraId="762D4EE0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第十四条  本办法由兰州大学网络与继续教育学院负责解 释，如遇国家、甘肃省教育考试院和学校出台新政策，按最新 政策执行。</w:t>
      </w:r>
    </w:p>
    <w:p w14:paraId="16626B71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07ECF1E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A48A236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1. 国家级非学历教育考试项目顶替自学考试本科课</w:t>
      </w:r>
    </w:p>
    <w:p w14:paraId="07237F96">
      <w:pPr>
        <w:ind w:left="0" w:leftChars="0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程对照表</w:t>
      </w:r>
    </w:p>
    <w:p w14:paraId="5D39A48F">
      <w:pPr>
        <w:numPr>
          <w:ilvl w:val="0"/>
          <w:numId w:val="1"/>
        </w:numPr>
        <w:ind w:left="840" w:leftChars="0" w:firstLine="42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甘肃省高等教育自学考试申请免考课程审批表</w:t>
      </w:r>
    </w:p>
    <w:p w14:paraId="5CFE748A">
      <w:pPr>
        <w:numPr>
          <w:ilvl w:val="0"/>
          <w:numId w:val="1"/>
        </w:numPr>
        <w:ind w:left="840" w:leftChars="0" w:firstLine="42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国家护士执业资格证书顶替自学考试护理学（专升本）专业课程对照表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A6D3">
    <w:pPr>
      <w:pStyle w:val="2"/>
      <w:spacing w:line="200" w:lineRule="auto"/>
      <w:ind w:left="8068"/>
      <w:rPr>
        <w:sz w:val="23"/>
        <w:szCs w:val="23"/>
      </w:rPr>
    </w:pPr>
    <w:r>
      <w:rPr>
        <w:color w:val="231F20"/>
        <w:sz w:val="23"/>
        <w:szCs w:val="23"/>
      </w:rPr>
      <w:t>—</w:t>
    </w:r>
    <w:r>
      <w:rPr>
        <w:color w:val="231F20"/>
        <w:spacing w:val="21"/>
        <w:w w:val="101"/>
        <w:sz w:val="23"/>
        <w:szCs w:val="23"/>
      </w:rPr>
      <w:t xml:space="preserve"> </w:t>
    </w:r>
    <w:r>
      <w:rPr>
        <w:rFonts w:ascii="新宋体" w:hAnsi="新宋体" w:eastAsia="新宋体" w:cs="新宋体"/>
        <w:color w:val="231F20"/>
        <w:sz w:val="23"/>
        <w:szCs w:val="23"/>
      </w:rPr>
      <w:t>13</w:t>
    </w:r>
    <w:r>
      <w:rPr>
        <w:rFonts w:ascii="新宋体" w:hAnsi="新宋体" w:eastAsia="新宋体" w:cs="新宋体"/>
        <w:color w:val="231F20"/>
        <w:spacing w:val="-59"/>
        <w:sz w:val="23"/>
        <w:szCs w:val="23"/>
      </w:rPr>
      <w:t xml:space="preserve"> </w:t>
    </w:r>
    <w:r>
      <w:rPr>
        <w:color w:val="231F20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E021E"/>
    <w:multiLevelType w:val="singleLevel"/>
    <w:tmpl w:val="76DE021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A1D1C"/>
    <w:rsid w:val="3E0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2025-10-14T08:03:00Z</dcterms:created>
  <dc:creator>山  泉</dc:creator>
  <cp:lastModifiedBy>山  泉</cp:lastModifiedBy>
  <dcterms:modified xsi:type="dcterms:W3CDTF">2025-10-14T08:12:04Z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1B995757004D491780DA58D061337865_11</vt:lpwstr>
  </property>
  <property fmtid="{D5CDD505-2E9C-101B-9397-08002B2CF9AE}" pid="4" name="KSOTemplateDocerSaveRecord">
    <vt:lpwstr>eyJoZGlkIjoiOTRkN2EyM2RlZjkyMmNiZWM2MzJlOGU3N2MyYTMxMDAiLCJ1c2VySWQiOiIzMjM0MzU0MDYifQ==</vt:lpwstr>
  </property>
</Properties>
</file>