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0E2F0E0">
      <w:pPr>
        <w:ind w:firstLine="640" w:firstLineChars="200"/>
        <w:rPr>
          <w:rFonts w:ascii="黑体" w:cs="黑体" w:eastAsia="黑体" w:hAnsi="黑体" w:hint="eastAsia"/>
          <w:b/>
          <w:sz w:val="32"/>
          <w:szCs w:val="32"/>
        </w:rPr>
      </w:pPr>
      <w:r>
        <w:rPr>
          <w:rFonts w:ascii="黑体" w:cs="黑体" w:eastAsia="黑体" w:hAnsi="黑体" w:hint="eastAsia"/>
          <w:b/>
          <w:kern w:val="2"/>
          <w:sz w:val="32"/>
          <w:szCs w:val="32"/>
          <w:lang w:bidi="ar-SA"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12357100</wp:posOffset>
            </wp:positionH>
            <wp:positionV relativeFrom="topMargin">
              <wp:posOffset>10985500</wp:posOffset>
            </wp:positionV>
            <wp:extent cx="393700" cy="2540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kern w:val="2"/>
          <w:sz w:val="32"/>
          <w:szCs w:val="32"/>
          <w:lang w:bidi="ar-SA" w:eastAsia="zh-CN" w:val="en-US"/>
        </w:rPr>
        <w:t>九</w:t>
      </w:r>
      <w:r>
        <w:rPr>
          <w:rFonts w:ascii="黑体" w:cs="黑体" w:eastAsia="黑体" w:hAnsi="黑体" w:hint="eastAsia"/>
          <w:b/>
          <w:sz w:val="32"/>
          <w:szCs w:val="32"/>
          <w:lang w:eastAsia="zh-CN" w:val="en-US"/>
        </w:rPr>
        <w:t>年级上册  5.1</w:t>
      </w:r>
      <w:r>
        <w:rPr>
          <w:rFonts w:ascii="黑体" w:cs="黑体" w:eastAsia="黑体" w:hAnsi="黑体" w:hint="eastAsia"/>
          <w:b/>
          <w:sz w:val="32"/>
          <w:szCs w:val="32"/>
          <w:lang w:eastAsia="zh-CN"/>
        </w:rPr>
        <w:t>《</w:t>
      </w:r>
      <w:r>
        <w:rPr>
          <w:rFonts w:ascii="黑体" w:cs="黑体" w:eastAsia="黑体" w:hAnsi="黑体" w:hint="eastAsia"/>
          <w:b/>
          <w:sz w:val="32"/>
          <w:szCs w:val="32"/>
          <w:lang w:eastAsia="zh-CN" w:val="en-US"/>
        </w:rPr>
        <w:t>延续文化血脉</w:t>
      </w:r>
      <w:r>
        <w:rPr>
          <w:rFonts w:ascii="黑体" w:cs="黑体" w:eastAsia="黑体" w:hAnsi="黑体" w:hint="eastAsia"/>
          <w:b/>
          <w:sz w:val="32"/>
          <w:szCs w:val="32"/>
          <w:lang w:eastAsia="zh-CN"/>
        </w:rPr>
        <w:t>》</w:t>
      </w:r>
      <w:r>
        <w:rPr>
          <w:rFonts w:ascii="黑体" w:cs="黑体" w:eastAsia="黑体" w:hAnsi="黑体" w:hint="eastAsia"/>
          <w:b/>
          <w:sz w:val="32"/>
          <w:szCs w:val="32"/>
        </w:rPr>
        <w:t xml:space="preserve"> 教学设计</w:t>
      </w:r>
    </w:p>
    <w:tbl>
      <w:tblPr>
        <w:tblStyle w:val="TableNormal"/>
        <w:tblpPr w:horzAnchor="page" w:leftFromText="180" w:rightFromText="180" w:tblpX="1455" w:tblpY="2193" w:vertAnchor="page"/>
        <w:tblOverlap w:val="never"/>
        <w:tblW w:type="dxa" w:w="9292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7"/>
        <w:gridCol w:w="553"/>
        <w:gridCol w:w="3035"/>
        <w:gridCol w:w="2496"/>
        <w:gridCol w:w="304"/>
        <w:gridCol w:w="2167"/>
      </w:tblGrid>
      <w:tr w14:paraId="39F91480">
        <w:tblPrEx>
          <w:tblW w:type="dxa" w:w="9292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21"/>
        </w:trPr>
        <w:tc>
          <w:tcPr>
            <w:tcW w:type="dxa" w:w="737"/>
            <w:vAlign w:val="center"/>
          </w:tcPr>
          <w:p w14:paraId="74A7A735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课题</w:t>
            </w:r>
            <w:r>
              <w:rPr>
                <w:rFonts w:ascii="宋体" w:cs="宋体" w:eastAsia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type="dxa" w:w="3588"/>
            <w:gridSpan w:val="2"/>
            <w:vAlign w:val="center"/>
          </w:tcPr>
          <w:p w14:paraId="1D2D617F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default"/>
                <w:b/>
                <w:bCs/>
                <w:szCs w:val="21"/>
                <w:lang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szCs w:val="21"/>
                <w:lang w:eastAsia="zh-CN" w:val="en-US"/>
              </w:rPr>
              <w:t>5.1延续文化血脉</w:t>
            </w:r>
          </w:p>
        </w:tc>
        <w:tc>
          <w:tcPr>
            <w:tcW w:type="dxa" w:w="2496"/>
            <w:vAlign w:val="center"/>
          </w:tcPr>
          <w:p w14:paraId="6B76F0D7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default"/>
                <w:b/>
                <w:bCs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szCs w:val="21"/>
                <w:lang w:eastAsia="zh-CN" w:val="en-US"/>
              </w:rPr>
              <w:t>课时安排</w:t>
            </w:r>
          </w:p>
        </w:tc>
        <w:tc>
          <w:tcPr>
            <w:tcW w:type="dxa" w:w="2471"/>
            <w:gridSpan w:val="2"/>
            <w:vAlign w:val="center"/>
          </w:tcPr>
          <w:p w14:paraId="6D288588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default"/>
                <w:b/>
                <w:bCs/>
                <w:szCs w:val="21"/>
                <w:lang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szCs w:val="21"/>
                <w:lang w:eastAsia="zh-CN" w:val="en-US"/>
              </w:rPr>
              <w:t>1课时</w:t>
            </w:r>
          </w:p>
        </w:tc>
      </w:tr>
      <w:tr w14:paraId="6DB093BF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60"/>
        </w:trPr>
        <w:tc>
          <w:tcPr>
            <w:tcW w:type="dxa" w:w="737"/>
            <w:vAlign w:val="center"/>
          </w:tcPr>
          <w:p w14:paraId="7D8C6D3B">
            <w:pPr>
              <w:keepNext/>
              <w:keepLines/>
              <w:widowControl w:val="0"/>
              <w:spacing w:after="0" w:before="0" w:line="288" w:lineRule="auto"/>
              <w:ind w:firstLine="0" w:left="0" w:right="0"/>
              <w:jc w:val="center"/>
              <w:outlineLvl w:val="1"/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  <w:t>教材分析</w:t>
            </w:r>
          </w:p>
        </w:tc>
        <w:tc>
          <w:tcPr>
            <w:tcW w:type="dxa" w:w="8555"/>
            <w:gridSpan w:val="5"/>
            <w:vAlign w:val="center"/>
          </w:tcPr>
          <w:p w14:paraId="67963F4F">
            <w:pPr>
              <w:spacing w:after="0" w:before="0" w:line="288" w:lineRule="auto"/>
              <w:ind w:right="0"/>
              <w:jc w:val="left"/>
              <w:rPr>
                <w:rFonts w:ascii="宋体" w:cs="宋体" w:eastAsia="宋体" w:hAnsi="宋体" w:hint="eastAsia"/>
                <w:szCs w:val="22"/>
              </w:rPr>
            </w:pPr>
            <w:r>
              <w:rPr>
                <w:rFonts w:ascii="Times New Roman" w:cs="Times New Roman" w:eastAsia="宋体" w:hAnsi="Times New Roman" w:hint="eastAsia"/>
                <w:szCs w:val="22"/>
                <w:lang w:eastAsia="zh-CN" w:val="en-US"/>
              </w:rPr>
              <w:t>本课是九年级上册第三单元“文明与家园”第五课的第一课时，聚焦中华文化的传承与发展，是培养学生文化自信和美德素养的核心内容。教材从“中华文化根”和“美德万年长”两方面，阐述了中华文化的特点、价值、文化自信的内涵与践行路径，以及中华传统美德的内容、重要性与传承方式。本节课是连接“文化认同”与“道德实践”的桥梁，对落实“文化自信”核心素养、增强民族自豪感具有重要意义。</w:t>
            </w:r>
          </w:p>
        </w:tc>
      </w:tr>
      <w:tr w14:paraId="6ADFC81D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60"/>
        </w:trPr>
        <w:tc>
          <w:tcPr>
            <w:tcW w:type="dxa" w:w="737"/>
            <w:vAlign w:val="center"/>
          </w:tcPr>
          <w:p w14:paraId="718AEA9B">
            <w:pPr>
              <w:keepNext/>
              <w:keepLines/>
              <w:widowControl w:val="0"/>
              <w:spacing w:after="0" w:before="0" w:line="288" w:lineRule="auto"/>
              <w:ind w:firstLine="0" w:left="0" w:right="0"/>
              <w:jc w:val="center"/>
              <w:outlineLvl w:val="1"/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  <w:t>学情分析</w:t>
            </w:r>
          </w:p>
        </w:tc>
        <w:tc>
          <w:tcPr>
            <w:tcW w:type="dxa" w:w="8555"/>
            <w:gridSpan w:val="5"/>
            <w:vAlign w:val="center"/>
          </w:tcPr>
          <w:p w14:paraId="2A9BD3E6">
            <w:pPr>
              <w:spacing w:after="0" w:before="0" w:line="288" w:lineRule="auto"/>
              <w:ind w:firstLine="0" w:firstLineChars="0" w:left="0" w:right="0"/>
              <w:jc w:val="left"/>
              <w:rPr>
                <w:rFonts w:ascii="宋体" w:cs="宋体" w:eastAsia="宋体" w:hAnsi="宋体" w:hint="eastAsia"/>
                <w:szCs w:val="22"/>
                <w:lang w:eastAsia="zh-CN"/>
              </w:rPr>
            </w:pPr>
            <w:r>
              <w:rPr>
                <w:rFonts w:ascii="Times New Roman" w:cs="Times New Roman" w:eastAsia="宋体" w:hAnsi="Times New Roman" w:hint="eastAsia"/>
                <w:szCs w:val="22"/>
                <w:lang w:eastAsia="zh-CN" w:val="en-US"/>
              </w:rPr>
              <w:t>九年级学生对中华文化有一定感性认知（如筷子、传统节日），但对其深层内涵（如“博大精深”的具体体现）、文化自信的本质理解不足。他们熟悉“传统美德”的词汇（如孝顺、诚信），但缺乏对“美德与文化基因关系”的系统认识。部分学生存在“文化自卑”或“文化自大”的倾向，需通过文化价值阐释和国际影响分析，引导其树立理性的文化自信。</w:t>
            </w:r>
          </w:p>
        </w:tc>
      </w:tr>
      <w:tr w14:paraId="6283F84E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60"/>
        </w:trPr>
        <w:tc>
          <w:tcPr>
            <w:tcW w:type="dxa" w:w="737"/>
            <w:vAlign w:val="center"/>
          </w:tcPr>
          <w:p w14:paraId="0E747F43">
            <w:pPr>
              <w:keepNext/>
              <w:keepLines/>
              <w:widowControl w:val="0"/>
              <w:spacing w:after="0" w:before="0" w:line="288" w:lineRule="auto"/>
              <w:ind w:firstLine="0" w:left="0" w:right="0"/>
              <w:jc w:val="center"/>
              <w:outlineLvl w:val="1"/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  <w:t>核心</w:t>
            </w:r>
          </w:p>
          <w:p w14:paraId="03EB9F12">
            <w:pPr>
              <w:keepNext/>
              <w:keepLines/>
              <w:widowControl w:val="0"/>
              <w:spacing w:after="0" w:before="0" w:line="288" w:lineRule="auto"/>
              <w:ind w:firstLine="0" w:left="0" w:right="0"/>
              <w:jc w:val="center"/>
              <w:outlineLvl w:val="1"/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2"/>
                <w:sz w:val="21"/>
                <w:szCs w:val="21"/>
                <w:lang w:bidi="ar-SA" w:eastAsia="zh-CN" w:val="en-US"/>
              </w:rPr>
              <w:t>素养目标</w:t>
            </w:r>
          </w:p>
        </w:tc>
        <w:tc>
          <w:tcPr>
            <w:tcW w:type="dxa" w:w="8555"/>
            <w:gridSpan w:val="5"/>
            <w:vAlign w:val="center"/>
          </w:tcPr>
          <w:p w14:paraId="77D691F3">
            <w:pPr>
              <w:widowControl w:val="0"/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1.政治认同：理解中国特色社会主义文化的内涵，认同中华文化的价值和文化自信的重要性，增强对国家文化发展战略的认同。</w:t>
            </w:r>
          </w:p>
          <w:p w14:paraId="2E4E49E1">
            <w:pPr>
              <w:widowControl w:val="0"/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2.道德修养：感悟中华传统美德的丰富内涵，培养孝敬父母、诚信守法、爱国奉献等美德，将美德内化于心、外化于行。</w:t>
            </w:r>
          </w:p>
          <w:p w14:paraId="06E35D39">
            <w:pPr>
              <w:widowControl w:val="0"/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3.法治观念：在传承文化和美德的过程中，理解“诚信守法”等美德与法治的一致性，增强规则意识。</w:t>
            </w:r>
          </w:p>
          <w:p w14:paraId="4C01D668">
            <w:pPr>
              <w:widowControl w:val="0"/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4.健全人格：通过认识中华文化的包容性和生命力，培养开放包容、理性自信的人格，避免文化偏执。</w:t>
            </w:r>
          </w:p>
          <w:p w14:paraId="7DBB2953">
            <w:pPr>
              <w:widowControl w:val="0"/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1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5.责任意识：明确青少年在传承文化、弘扬美德中的责任，主动参与文化实践（如文创设计、美德践行），为文化传承贡献力量。</w:t>
            </w:r>
          </w:p>
        </w:tc>
      </w:tr>
      <w:tr w14:paraId="5735B8B0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737"/>
            <w:vAlign w:val="center"/>
          </w:tcPr>
          <w:p w14:paraId="14112C52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重点</w:t>
            </w:r>
          </w:p>
        </w:tc>
        <w:tc>
          <w:tcPr>
            <w:tcW w:type="dxa" w:w="8555"/>
            <w:gridSpan w:val="5"/>
            <w:vAlign w:val="center"/>
          </w:tcPr>
          <w:p w14:paraId="32EC1F0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default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 w:val="en-US"/>
              </w:rPr>
              <w:t>中华文化的特点与价值；文化自信的内涵与践行；中华传统美德的内容与传承。</w:t>
            </w:r>
          </w:p>
        </w:tc>
      </w:tr>
      <w:tr w14:paraId="65C4B676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737"/>
            <w:vAlign w:val="center"/>
          </w:tcPr>
          <w:p w14:paraId="73DE62CA">
            <w:pPr>
              <w:spacing w:after="0" w:before="0" w:line="288" w:lineRule="auto"/>
              <w:ind w:firstLine="0" w:left="0" w:right="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难点</w:t>
            </w:r>
          </w:p>
        </w:tc>
        <w:tc>
          <w:tcPr>
            <w:tcW w:type="dxa" w:w="8555"/>
            <w:gridSpan w:val="5"/>
            <w:vAlign w:val="center"/>
          </w:tcPr>
          <w:p w14:paraId="0DBCA0EC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left"/>
              <w:textAlignment w:val="auto"/>
              <w:rPr>
                <w:rFonts w:ascii="等线" w:cs="宋体" w:eastAsia="宋体" w:hAnsi="宋体" w:hint="eastAsia"/>
                <w:szCs w:val="22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eastAsia="zh-CN" w:val="en-US"/>
              </w:rPr>
              <w:t>理解“创造性转化、创新性发展”的具体含义；区分“文化自信”与“文化自大”，树立理性自信。</w:t>
            </w:r>
          </w:p>
        </w:tc>
      </w:tr>
      <w:tr w14:paraId="2797D847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9292"/>
            <w:gridSpan w:val="6"/>
            <w:vAlign w:val="center"/>
          </w:tcPr>
          <w:p w14:paraId="51103550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default"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  <w:t>教学过程</w:t>
            </w:r>
          </w:p>
        </w:tc>
      </w:tr>
      <w:tr w14:paraId="0E443911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1E677664">
            <w:pPr>
              <w:spacing w:after="0" w:before="0" w:line="288" w:lineRule="auto"/>
              <w:ind w:firstLine="0" w:firstLineChars="0" w:left="0" w:leftChars="0" w:right="0" w:rightChars="0"/>
              <w:jc w:val="center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type="dxa" w:w="5835"/>
            <w:gridSpan w:val="3"/>
            <w:vAlign w:val="center"/>
          </w:tcPr>
          <w:p w14:paraId="7B392C65">
            <w:pPr>
              <w:spacing w:after="0" w:before="0" w:line="288" w:lineRule="auto"/>
              <w:ind w:firstLine="0" w:firstLineChars="0" w:left="0" w:leftChars="0" w:right="0" w:rightChars="0"/>
              <w:jc w:val="center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  <w:lang w:eastAsia="zh-CN" w:val="en-US"/>
              </w:rPr>
              <w:t>师生</w:t>
            </w: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活动</w:t>
            </w:r>
          </w:p>
        </w:tc>
        <w:tc>
          <w:tcPr>
            <w:tcW w:type="dxa" w:w="2167"/>
            <w:vAlign w:val="center"/>
          </w:tcPr>
          <w:p w14:paraId="5A3474F6">
            <w:pPr>
              <w:spacing w:after="0" w:before="0" w:line="288" w:lineRule="auto"/>
              <w:ind w:firstLine="0" w:firstLineChars="0" w:left="0" w:leftChars="0" w:right="0" w:rightChars="0"/>
              <w:jc w:val="center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设计意图</w:t>
            </w:r>
          </w:p>
        </w:tc>
      </w:tr>
      <w:tr w14:paraId="4CAB5A82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6D28F197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导入新课</w:t>
            </w:r>
          </w:p>
        </w:tc>
        <w:tc>
          <w:tcPr>
            <w:tcW w:type="dxa" w:w="5835"/>
            <w:gridSpan w:val="3"/>
            <w:vAlign w:val="center"/>
          </w:tcPr>
          <w:p w14:paraId="5252000E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1. 教师活动：</w:t>
            </w:r>
          </w:p>
          <w:p w14:paraId="0B9B5AA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提问：“同学们早上用什么餐具吃饭？用到筷子的请举手。你们知道筷子的寓意吗？”</w:t>
            </w:r>
          </w:p>
          <w:p w14:paraId="504530F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播放“筷子的文化寓意”视频，总结：“一双筷子承载着中华五千年的文化传承，今天我们就来学习《延续文化血脉》，探究中华文化的根与魂。”</w:t>
            </w:r>
          </w:p>
          <w:p w14:paraId="2E90D6D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2. 学生活动：</w:t>
            </w:r>
          </w:p>
          <w:p w14:paraId="13A9C65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参与互动，思考筷子与文化的关联，观看视频了解筷子的文化内涵。</w:t>
            </w:r>
          </w:p>
          <w:p w14:paraId="69ABC5C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带着对“中华文化传承”的好奇进入新课。</w:t>
            </w:r>
          </w:p>
          <w:p w14:paraId="33B63EA6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</w:tc>
        <w:tc>
          <w:tcPr>
            <w:tcW w:type="dxa" w:w="2167"/>
            <w:vAlign w:val="center"/>
          </w:tcPr>
          <w:p w14:paraId="4CF82325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从生活常见的“筷子”切入，通过视频拉近学生与传统文化的距离，自然引出“文化传承”主题，激发学习兴趣。</w:t>
            </w:r>
          </w:p>
          <w:p w14:paraId="5B7EF05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</w:tc>
      </w:tr>
      <w:tr w14:paraId="1E812421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03699C79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  <w:p w14:paraId="63AD8A72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  <w:p w14:paraId="3A34A881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  <w:p w14:paraId="0A50288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4"/>
                <w:szCs w:val="24"/>
              </w:rPr>
              <w:t>讲授新课</w:t>
            </w:r>
          </w:p>
          <w:p w14:paraId="40AC81C4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  <w:p w14:paraId="37052462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</w:tc>
        <w:tc>
          <w:tcPr>
            <w:tcW w:type="dxa" w:w="5835"/>
            <w:gridSpan w:val="3"/>
            <w:vAlign w:val="center"/>
          </w:tcPr>
          <w:p w14:paraId="76F27DC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default"/>
                <w:b/>
                <w:bCs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Cs w:val="22"/>
                <w:lang w:eastAsia="zh-CN" w:val="en-US"/>
              </w:rPr>
              <w:t>第一篇章：中华文化根</w:t>
            </w:r>
          </w:p>
          <w:p w14:paraId="48A11475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 xml:space="preserve"> </w:t>
            </w:r>
          </w:p>
          <w:p w14:paraId="0483329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1. 环节1：感受中华文化的博大精深</w:t>
            </w:r>
          </w:p>
          <w:p w14:paraId="70381A7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教师活动：</w:t>
            </w:r>
          </w:p>
          <w:p w14:paraId="16E0CE7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组织“中华文化代言人”展示活动：各小组上台分享收集的文化素材（如语言文字、文化典籍、科技工艺、文学艺术）。</w:t>
            </w:r>
          </w:p>
          <w:p w14:paraId="4706FD8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引导学生总结：“这些素材共同体现了中华文化‘博大精深’的特点，是各族人民用勤劳和智慧共同创造的。”</w:t>
            </w:r>
          </w:p>
          <w:p w14:paraId="6D75FD45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区分“文化”与“文明”：“文化包含积极与消极成分，我们传承的是其中的积极成果——文明。”</w:t>
            </w:r>
          </w:p>
          <w:p w14:paraId="0803A53E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学生活动：</w:t>
            </w:r>
          </w:p>
          <w:p w14:paraId="12E80FB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上台展示素材（如《论语》、青花瓷、京剧等），描述其文化内涵。</w:t>
            </w:r>
          </w:p>
          <w:p w14:paraId="3A18268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记录“中华文化的构成”和“博大精深”的特点，明确“传承文明”的核心。</w:t>
            </w:r>
          </w:p>
          <w:p w14:paraId="4ACCB5C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C4FE38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2. 环节2：探究中华文化薪火相传的原因</w:t>
            </w:r>
          </w:p>
          <w:p w14:paraId="7BAF780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教师活动：</w:t>
            </w:r>
          </w:p>
          <w:p w14:paraId="6306DF0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呈现案例：“那达慕大会、藏历新年、盘王节、春节等传统节日传承至今”，提问：“为什么这些节日能历经千年而不衰？”</w:t>
            </w:r>
          </w:p>
          <w:p w14:paraId="44C96E8E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总结：“中华文化具有应对挑战、与时俱进的创造力（如非遗+互联网）和海纳百川、有容乃大的包容力（如吸收外来优秀文化），因此能薪火相传、历久弥新。”</w:t>
            </w:r>
          </w:p>
          <w:p w14:paraId="597D383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学生活动：</w:t>
            </w:r>
          </w:p>
          <w:p w14:paraId="7A677DF6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结合节日案例分析文化传承的原因，举例说明“创造力”（如故宫文创）和“包容力”（如佛教中国化）。</w:t>
            </w:r>
          </w:p>
          <w:p w14:paraId="0F4F29D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记录“文化传承的两大动力”，理解中华文化的生命力。</w:t>
            </w:r>
          </w:p>
          <w:p w14:paraId="19FA9B7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9DAB94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3. 环节3：理解文化自信的内涵与践行</w:t>
            </w:r>
          </w:p>
          <w:p w14:paraId="38835F9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教师活动：</w:t>
            </w:r>
          </w:p>
          <w:p w14:paraId="63C34DB6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播放“大国起名的中式浪漫”视频（如“嫦娥”“北斗”命名），提问：“这些名字体现了中华文化的什么价值？”</w:t>
            </w:r>
          </w:p>
          <w:p w14:paraId="2157DA9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总结文化价值：“是民族的灵魂，积淀精神追求，为民族复兴提供精神动力，增强民族自信。”</w:t>
            </w:r>
          </w:p>
          <w:p w14:paraId="48089526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讲解文化自信：“是对自身文化价值的肯定和生命力的信念，是更基本、深沉、持久的力量。”</w:t>
            </w:r>
          </w:p>
          <w:p w14:paraId="596FEE2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引导学生讨论：“新时代如何坚定文化自信？”（坚持马克思主义指导、创造性转化与创新性发展、不忘本来吸收外来）。</w:t>
            </w:r>
          </w:p>
          <w:p w14:paraId="44CEAEA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学生活动：</w:t>
            </w:r>
          </w:p>
          <w:p w14:paraId="4179B3A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分析“中式浪漫”背后的文化底蕴，体会文化价值。</w:t>
            </w:r>
          </w:p>
          <w:p w14:paraId="0E7552E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记录“文化自信的内涵”，结合“文创产品”“中国故事出海”等案例，总结践行路径。</w:t>
            </w:r>
          </w:p>
          <w:p w14:paraId="6664694E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 xml:space="preserve"> </w:t>
            </w:r>
          </w:p>
          <w:p w14:paraId="25748BA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730754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b/>
                <w:bCs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Cs w:val="22"/>
                <w:lang w:eastAsia="zh-CN" w:val="en-US"/>
              </w:rPr>
              <w:t>第二篇章：美德万年长</w:t>
            </w:r>
          </w:p>
          <w:p w14:paraId="3665960C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 xml:space="preserve"> </w:t>
            </w:r>
          </w:p>
          <w:p w14:paraId="2346C6D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1. 环节1：感悟中华传统美德的内涵</w:t>
            </w:r>
          </w:p>
          <w:p w14:paraId="4E4BC94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教师活动：</w:t>
            </w:r>
          </w:p>
          <w:p w14:paraId="21C84D9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播放“细微之处显美德”视频（如弯腰拾垃圾、帮助老人），提问：“视频中体现了哪些传统美德？”</w:t>
            </w:r>
          </w:p>
          <w:p w14:paraId="2C30E9EB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补充美德内容：“忧国忧民的爱国情怀、勤劳勇敢的奋进品格、诚信守法的高尚情操等”，总结：“中华传统美德内涵丰富、博大精深，是中华文化的精髓。”</w:t>
            </w:r>
          </w:p>
          <w:p w14:paraId="58AC4B71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学生活动：</w:t>
            </w:r>
          </w:p>
          <w:p w14:paraId="023F621C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从视频中提炼美德（如助人为乐、文明有礼），列举生活中的美德案例。</w:t>
            </w:r>
          </w:p>
          <w:p w14:paraId="7BD31A7C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记录“传统美德的内容”，理解其与中华文化的关系。</w:t>
            </w:r>
          </w:p>
          <w:p w14:paraId="54BB109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898AAD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2. 环节2：探讨传统美德的传承</w:t>
            </w:r>
          </w:p>
          <w:p w14:paraId="6E8C5CD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教师活动：</w:t>
            </w:r>
          </w:p>
          <w:p w14:paraId="39D906E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提问：“作为青少年，如何弘扬中华传统美德？”</w:t>
            </w:r>
          </w:p>
          <w:p w14:paraId="5FF5221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强调：“美德的力量在于践行，要推进社会公德、职业道德、家庭美德、个人品德建设，做到向上向善、孝老爱亲、忠于祖国。”</w:t>
            </w:r>
          </w:p>
          <w:p w14:paraId="15B118C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学生活动：</w:t>
            </w:r>
          </w:p>
          <w:p w14:paraId="71194B0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分组讨论“青少年的具体行动”（如帮父母做家务、参与志愿服务）。</w:t>
            </w:r>
          </w:p>
          <w:p w14:paraId="1AC8917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- 记录传承美德的路径，明确“内化于心、外化于行”的要求。</w:t>
            </w:r>
          </w:p>
        </w:tc>
        <w:tc>
          <w:tcPr>
            <w:tcW w:type="dxa" w:w="2167"/>
            <w:vAlign w:val="center"/>
          </w:tcPr>
          <w:p w14:paraId="6128534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C84164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758878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3F527D6B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4B998265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通过学生自主展示，直观感受中华文化的丰富性，理解“文化由人民创造”的内涵，培养文化认同。</w:t>
            </w:r>
          </w:p>
          <w:p w14:paraId="63787F2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F796AC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811545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7A62D9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BA653B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59317B4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0FE061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2D6476C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37419AB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541253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BBC601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通过传统节日案例，让学生理解中华文化延续的内在逻辑，增强对文化生命力的认同。</w:t>
            </w:r>
          </w:p>
          <w:p w14:paraId="4F9ADDB1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76E01E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092294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36BEA2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053B14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3E84DD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384F0F4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50CB8CE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1996021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通过“大国起名”等案例，让学生感受文化自信的现实体现，明确“如何传承文化”，培养主动传承的责任意识。</w:t>
            </w:r>
          </w:p>
          <w:p w14:paraId="372025EF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4BB02B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3BC927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635CCE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4F4B7AA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DD76950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15CA52D4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CE2B7F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C8656F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71C33D0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5A7B6E62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8C66CFE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通过视频中的生活化场景，让学生直观感受美德的表现，理解“美德是文化的精髓”，拉近美德与生活的距离。</w:t>
            </w:r>
          </w:p>
          <w:p w14:paraId="17335A75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B4352B8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A6912F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04DE6247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63B8DD4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42FDD27B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Cs w:val="22"/>
                <w:lang w:eastAsia="zh-CN" w:val="en-US"/>
              </w:rPr>
              <w:t>通过讨论将抽象的美德要求转化为具体行动，培养学生的道德实践意识，落实“责任担当”。</w:t>
            </w:r>
          </w:p>
          <w:p w14:paraId="0572BC3D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25A22293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  <w:p w14:paraId="53E2C5A9">
            <w:pPr>
              <w:widowControl w:val="0"/>
              <w:wordWrap/>
              <w:adjustRightInd/>
              <w:snapToGrid/>
              <w:spacing w:after="0" w:before="0" w:line="240" w:lineRule="auto"/>
              <w:ind w:firstLine="0" w:firstLineChars="0" w:left="0" w:right="0"/>
              <w:jc w:val="left"/>
              <w:textAlignment w:val="auto"/>
              <w:rPr>
                <w:rFonts w:ascii="宋体" w:cs="宋体" w:eastAsia="宋体" w:hAnsi="宋体" w:hint="eastAsia"/>
                <w:szCs w:val="22"/>
                <w:lang w:eastAsia="zh-CN" w:val="en-US"/>
              </w:rPr>
            </w:pPr>
          </w:p>
        </w:tc>
      </w:tr>
      <w:tr w14:paraId="73778141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128D60C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default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  <w:t>小结板书</w:t>
            </w:r>
          </w:p>
        </w:tc>
        <w:tc>
          <w:tcPr>
            <w:tcW w:type="dxa" w:w="5835"/>
            <w:gridSpan w:val="3"/>
            <w:vAlign w:val="center"/>
          </w:tcPr>
          <w:p w14:paraId="61FE64E4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default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sz w:val="21"/>
                <w:szCs w:val="21"/>
                <w:lang w:eastAsia="zh-CN" w:val="en-US"/>
              </w:rPr>
              <w:t>展示PPT课堂小结</w:t>
            </w:r>
          </w:p>
        </w:tc>
        <w:tc>
          <w:tcPr>
            <w:tcW w:type="dxa" w:w="2167"/>
            <w:vAlign w:val="center"/>
          </w:tcPr>
          <w:p w14:paraId="58F0B59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</w:tc>
      </w:tr>
      <w:tr w14:paraId="1E3466D7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5BB97645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  <w:t>作业布置</w:t>
            </w:r>
          </w:p>
        </w:tc>
        <w:tc>
          <w:tcPr>
            <w:tcW w:type="dxa" w:w="5835"/>
            <w:gridSpan w:val="3"/>
            <w:vAlign w:val="center"/>
          </w:tcPr>
          <w:p w14:paraId="2608161A">
            <w:pPr>
              <w:spacing w:after="0" w:before="0" w:line="288" w:lineRule="auto"/>
              <w:ind w:firstLine="0" w:firstLineChars="0" w:left="0" w:leftChars="0" w:right="0" w:rightChars="0"/>
              <w:jc w:val="center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cs="宋体" w:eastAsia="宋体" w:hAnsi="宋体" w:hint="eastAsia"/>
                <w:lang w:eastAsia="zh-CN" w:val="en-US"/>
              </w:rPr>
              <w:t>完成分层作业</w:t>
            </w:r>
          </w:p>
        </w:tc>
        <w:tc>
          <w:tcPr>
            <w:tcW w:type="dxa" w:w="2167"/>
            <w:vAlign w:val="center"/>
          </w:tcPr>
          <w:p w14:paraId="0B181826">
            <w:pPr>
              <w:numPr>
                <w:ilvl w:val="0"/>
                <w:numId w:val="0"/>
              </w:num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</w:tc>
      </w:tr>
      <w:tr w14:paraId="782EFCBB">
        <w:tblPrEx>
          <w:tblW w:type="dxa" w:w="9292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98"/>
        </w:trPr>
        <w:tc>
          <w:tcPr>
            <w:tcW w:type="dxa" w:w="1290"/>
            <w:gridSpan w:val="2"/>
            <w:vAlign w:val="center"/>
          </w:tcPr>
          <w:p w14:paraId="5FF9016F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after="0" w:before="0" w:line="288" w:lineRule="auto"/>
              <w:ind w:firstLine="0" w:firstLineChars="0" w:left="0" w:right="0"/>
              <w:jc w:val="center"/>
              <w:textAlignment w:val="auto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  <w:t>教学反思</w:t>
            </w:r>
          </w:p>
        </w:tc>
        <w:tc>
          <w:tcPr>
            <w:tcW w:type="dxa" w:w="5835"/>
            <w:gridSpan w:val="3"/>
            <w:vAlign w:val="center"/>
          </w:tcPr>
          <w:p w14:paraId="0E171BEB">
            <w:p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cs="宋体" w:eastAsia="宋体" w:hAnsi="宋体" w:hint="eastAsia"/>
                <w:lang w:eastAsia="zh-CN" w:val="en-US"/>
              </w:rPr>
            </w:pPr>
            <w:r>
              <w:rPr>
                <w:rFonts w:cs="宋体" w:eastAsia="宋体" w:hAnsi="宋体" w:hint="eastAsia"/>
                <w:lang w:eastAsia="zh-CN" w:val="en-US"/>
              </w:rPr>
              <w:t>1. 本节课通过“代言人展示”“视频分析”等活动，有效激发了学生兴趣，对“中华文化特点”“美德内涵”的理解较为到位。</w:t>
            </w:r>
          </w:p>
          <w:p w14:paraId="5AC17CDD">
            <w:p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cs="宋体" w:eastAsia="宋体" w:hAnsi="宋体" w:hint="eastAsia"/>
                <w:lang w:eastAsia="zh-CN" w:val="en-US"/>
              </w:rPr>
            </w:pPr>
            <w:r>
              <w:rPr>
                <w:rFonts w:cs="宋体" w:eastAsia="宋体" w:hAnsi="宋体" w:hint="eastAsia"/>
                <w:lang w:eastAsia="zh-CN" w:val="en-US"/>
              </w:rPr>
              <w:t>2. 学生对“创造性转化、创新性发展”的理解不够具体，下次教学可增加“故宫文创设计”模拟活动，让学生体验“如何创新传承”。</w:t>
            </w:r>
          </w:p>
          <w:p w14:paraId="74BD6BF8">
            <w:p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cs="宋体" w:eastAsia="宋体" w:hAnsi="宋体" w:hint="eastAsia"/>
                <w:lang w:eastAsia="zh-CN" w:val="en-US"/>
              </w:rPr>
            </w:pPr>
            <w:r>
              <w:rPr>
                <w:rFonts w:cs="宋体" w:eastAsia="宋体" w:hAnsi="宋体" w:hint="eastAsia"/>
                <w:lang w:eastAsia="zh-CN" w:val="en-US"/>
              </w:rPr>
              <w:t>3. 对“文化自信与文化自大的区别”未深入探讨，需补充“文化交流中的包容与坚守”案例，引导学生树立理性自信。</w:t>
            </w:r>
          </w:p>
          <w:p w14:paraId="1325A19A">
            <w:p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cs="宋体" w:eastAsia="宋体" w:hAnsi="宋体" w:hint="eastAsia"/>
                <w:lang w:eastAsia="zh-CN" w:val="en-US"/>
              </w:rPr>
            </w:pPr>
            <w:r>
              <w:rPr>
                <w:rFonts w:cs="宋体" w:eastAsia="宋体" w:hAnsi="宋体" w:hint="eastAsia"/>
                <w:lang w:eastAsia="zh-CN" w:val="en-US"/>
              </w:rPr>
              <w:t>4. 部分学生对“美德践行”的讨论流于形式，可在课前布置“记录身边的美德故事”作业，提升课堂讨论的真实性。</w:t>
            </w:r>
            <w:bookmarkStart w:id="0" w:name="_GoBack"/>
            <w:bookmarkEnd w:id="0"/>
          </w:p>
        </w:tc>
        <w:tc>
          <w:tcPr>
            <w:tcW w:type="dxa" w:w="2167"/>
            <w:vAlign w:val="center"/>
          </w:tcPr>
          <w:p w14:paraId="375B6AD4">
            <w:pPr>
              <w:numPr>
                <w:ilvl w:val="0"/>
                <w:numId w:val="0"/>
              </w:numPr>
              <w:spacing w:after="0" w:before="0" w:line="288" w:lineRule="auto"/>
              <w:ind w:firstLine="0" w:firstLineChars="0" w:left="0" w:leftChars="0" w:right="0" w:rightChars="0"/>
              <w:jc w:val="left"/>
              <w:rPr>
                <w:rFonts w:ascii="宋体" w:cs="宋体" w:eastAsia="宋体" w:hAnsi="宋体" w:hint="eastAsia"/>
                <w:b/>
                <w:bCs/>
                <w:sz w:val="21"/>
                <w:szCs w:val="21"/>
                <w:lang w:eastAsia="zh-CN" w:val="en-US"/>
              </w:rPr>
            </w:pPr>
          </w:p>
        </w:tc>
      </w:tr>
    </w:tbl>
    <w:p w14:paraId="00FD0B09">
      <w:pPr>
        <w:rPr>
          <w:rFonts w:ascii="黑体" w:cs="黑体" w:eastAsia="黑体" w:hAnsi="黑体" w:hint="eastAsia"/>
          <w:b/>
          <w:sz w:val="32"/>
          <w:szCs w:val="32"/>
        </w:rPr>
      </w:pPr>
    </w:p>
    <w:p w14:paraId="5F8E7CEB">
      <w:pPr>
        <w:ind w:firstLine="420" w:firstLineChars="200"/>
      </w:pPr>
    </w:p>
    <w:sectPr>
      <w:headerReference r:id="rId5" w:type="default"/>
      <w:footerReference r:id="rId6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8"/>
    <w:family w:val="swiss"/>
    <w:pitch w:val="variable"/>
    <w:sig w:usb0="00000003" w:usb1="288F0000" w:usb2="00000006" w:usb3="00000000" w:csb0="001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40CD79BF"/>
    <w:rsid w:val="548C4FC8"/>
    <w:rsid w:val="672663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2561</Words>
  <Characters>2583</Characters>
  <Application>Microsoft Office Word</Application>
  <DocSecurity>0</DocSecurity>
  <Lines>0</Lines>
  <Paragraphs>0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2025-07-09T00:53:00Z</dcterms:created>
  <dcterms:modified xsi:type="dcterms:W3CDTF">2025-07-09T07:21:44Z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