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7F75977">
      <w:pPr>
        <w:pStyle w:val="style0"/>
        <w:rPr/>
      </w:pPr>
      <w:bookmarkStart w:id="0" w:name="_GoBack"/>
      <w:bookmarkEnd w:id="0"/>
    </w:p>
    <w:p w14:paraId="3B7C741B">
      <w:pPr>
        <w:pStyle w:val="style0"/>
        <w:rPr/>
      </w:pPr>
      <w:r>
        <w:rPr>
          <w:lang w:val="en-US"/>
        </w:rPr>
        <w:t>本课教学整体达成了预设的知识与能力目标，在情感态度价值观的渗透上，能更充分地引导学生体会杜甫“孤舟虽小，心系天下”的胸襟，课堂体现出深度与感染力。诗歌教学不仅是知识的传授，更是与伟大灵魂的对话——这是本课最值得珍视的教学价值所在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115</Words>
  <Characters>115</Characters>
  <Application>WPS Office</Application>
  <Paragraphs>2</Paragraphs>
  <CharactersWithSpaces>115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2026-03-27T04:27:35Z</dcterms:created>
  <dc:creator>FIN-AL60</dc:creator>
  <lastModifiedBy>FIN-AL60</lastModifiedBy>
  <dcterms:modified xsi:type="dcterms:W3CDTF">2026-03-27T04:28:46Z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e1be46dbb4604447988f0974fd43e824_21</vt:lpwstr>
  </property>
</Properties>
</file>