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EE810C8">
      <w:pPr>
        <w:pStyle w:val="style0"/>
        <w:spacing w:before="480" w:after="480" w:lineRule="auto" w:line="288"/>
        <w:ind w:left="0"/>
        <w:rPr/>
      </w:pPr>
      <w:r>
        <w:rPr>
          <w:rFonts w:ascii="Arial" w:cs="Arial" w:eastAsia="等线" w:hAnsi="Arial"/>
          <w:b/>
          <w:sz w:val="52"/>
        </w:rPr>
        <w:t>《专题五 流程图题》中考复习教学设计</w:t>
      </w:r>
    </w:p>
    <w:bookmarkStart w:id="0" w:name="heading_0"/>
    <w:p w14:paraId="1720741F">
      <w:pPr>
        <w:pStyle w:val="style0"/>
        <w:spacing w:before="380" w:after="140" w:lineRule="auto" w:line="288"/>
        <w:ind w:left="0"/>
        <w:jc w:val="left"/>
        <w:outlineLvl w:val="0"/>
        <w:rPr/>
      </w:pPr>
      <w:r>
        <w:rPr>
          <w:rFonts w:ascii="Arial" w:cs="Arial" w:eastAsia="等线" w:hAnsi="Arial"/>
          <w:b/>
          <w:sz w:val="36"/>
        </w:rPr>
        <w:t>《专题五 流程图题》中考复习教学设计</w:t>
      </w:r>
      <w:bookmarkEnd w:id="0"/>
    </w:p>
    <w:bookmarkStart w:id="1" w:name="heading_1"/>
    <w:p w14:paraId="2DCBE25B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一、基本信息</w:t>
      </w:r>
      <w:bookmarkEnd w:id="1"/>
    </w:p>
    <w:p w14:paraId="42B4E1CF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授课学科</w:t>
      </w:r>
      <w:r>
        <w:rPr>
          <w:rFonts w:ascii="Arial" w:cs="Arial" w:eastAsia="等线" w:hAnsi="Arial"/>
          <w:sz w:val="22"/>
        </w:rPr>
        <w:t>：初中化学（九年级）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b/>
          <w:sz w:val="22"/>
        </w:rPr>
        <w:t>授课课题</w:t>
      </w:r>
      <w:r>
        <w:rPr>
          <w:rFonts w:ascii="Arial" w:cs="Arial" w:eastAsia="等线" w:hAnsi="Arial"/>
          <w:sz w:val="22"/>
        </w:rPr>
        <w:t>：专题五 流程图题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b/>
          <w:sz w:val="22"/>
        </w:rPr>
        <w:t>课型</w:t>
      </w:r>
      <w:r>
        <w:rPr>
          <w:rFonts w:ascii="Arial" w:cs="Arial" w:eastAsia="等线" w:hAnsi="Arial"/>
          <w:sz w:val="22"/>
        </w:rPr>
        <w:t>：中考专题复习课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b/>
          <w:sz w:val="22"/>
        </w:rPr>
        <w:t>课时</w:t>
      </w:r>
      <w:r>
        <w:rPr>
          <w:rFonts w:ascii="Arial" w:cs="Arial" w:eastAsia="等线" w:hAnsi="Arial"/>
          <w:sz w:val="22"/>
        </w:rPr>
        <w:t>：1 课时（45 分钟）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b/>
          <w:sz w:val="22"/>
        </w:rPr>
        <w:t>适用学情</w:t>
      </w:r>
      <w:r>
        <w:rPr>
          <w:rFonts w:ascii="Arial" w:cs="Arial" w:eastAsia="等线" w:hAnsi="Arial"/>
          <w:sz w:val="22"/>
        </w:rPr>
        <w:t>：九年级中考冲刺学生，已完成一轮基础复习，需突破化工流程大题难点、规范答题模板、掌握解题思维模型</w:t>
      </w:r>
    </w:p>
    <w:bookmarkStart w:id="2" w:name="heading_2"/>
    <w:p w14:paraId="9589F703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二、教学指导思想</w:t>
      </w:r>
      <w:bookmarkEnd w:id="2"/>
    </w:p>
    <w:p w14:paraId="6785C63B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依据</w:t>
      </w:r>
      <w:r>
        <w:rPr>
          <w:rFonts w:ascii="Arial" w:cs="Arial" w:eastAsia="等线" w:hAnsi="Arial"/>
          <w:b/>
          <w:sz w:val="22"/>
        </w:rPr>
        <w:t>2022 版化学新课标</w:t>
      </w:r>
      <w:r>
        <w:rPr>
          <w:rFonts w:ascii="Arial" w:cs="Arial" w:eastAsia="等线" w:hAnsi="Arial"/>
          <w:sz w:val="22"/>
        </w:rPr>
        <w:t>，立足化学学科核心素养，聚焦 “物质转化与应用” 核心模块。流程图题是安徽中考化学</w:t>
      </w:r>
      <w:r>
        <w:rPr>
          <w:rFonts w:ascii="Arial" w:cs="Arial" w:eastAsia="等线" w:hAnsi="Arial"/>
          <w:b/>
          <w:sz w:val="22"/>
        </w:rPr>
        <w:t>必考大题、高分值、高区分度题型</w:t>
      </w:r>
      <w:r>
        <w:rPr>
          <w:rFonts w:ascii="Arial" w:cs="Arial" w:eastAsia="等线" w:hAnsi="Arial"/>
          <w:sz w:val="22"/>
        </w:rPr>
        <w:t>，融合物质性质、化学反应、除杂提纯、绿色化学等综合知识。本节课以</w:t>
      </w:r>
      <w:r>
        <w:rPr>
          <w:rFonts w:ascii="Arial" w:cs="Arial" w:eastAsia="等线" w:hAnsi="Arial"/>
          <w:b/>
          <w:sz w:val="22"/>
        </w:rPr>
        <w:t>题型归类、方法建模、真题突破、规范答题</w:t>
      </w:r>
      <w:r>
        <w:rPr>
          <w:rFonts w:ascii="Arial" w:cs="Arial" w:eastAsia="等线" w:hAnsi="Arial"/>
          <w:sz w:val="22"/>
        </w:rPr>
        <w:t>为核心，帮助学生破解 “读不懂流程、推不出物质、答题不规范” 三大痛点，构建系统化解题思维。</w:t>
      </w:r>
    </w:p>
    <w:bookmarkStart w:id="3" w:name="heading_3"/>
    <w:p w14:paraId="D52EB15B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三、教学目标</w:t>
      </w:r>
      <w:bookmarkEnd w:id="3"/>
    </w:p>
    <w:bookmarkStart w:id="4" w:name="heading_4"/>
    <w:p w14:paraId="EF484F79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（一）知识与技能</w:t>
      </w:r>
      <w:bookmarkEnd w:id="4"/>
    </w:p>
    <w:p w14:paraId="FCF5C0F1">
      <w:pPr>
        <w:pStyle w:val="style0"/>
        <w:numPr>
          <w:ilvl w:val="0"/>
          <w:numId w:val="1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掌握中考化学流程图题的</w:t>
      </w:r>
      <w:r>
        <w:rPr>
          <w:rFonts w:ascii="Arial" w:cs="Arial" w:eastAsia="等线" w:hAnsi="Arial"/>
          <w:b/>
          <w:sz w:val="22"/>
        </w:rPr>
        <w:t>两大题型</w:t>
      </w:r>
      <w:r>
        <w:rPr>
          <w:rFonts w:ascii="Arial" w:cs="Arial" w:eastAsia="等线" w:hAnsi="Arial"/>
          <w:sz w:val="22"/>
        </w:rPr>
        <w:t>：物质制备流程、除杂提纯流程。</w:t>
      </w:r>
    </w:p>
    <w:p w14:paraId="3D71B1A2">
      <w:pPr>
        <w:pStyle w:val="style0"/>
        <w:numPr>
          <w:ilvl w:val="0"/>
          <w:numId w:val="2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熟记化工流程中</w:t>
      </w:r>
      <w:r>
        <w:rPr>
          <w:rFonts w:ascii="Arial" w:cs="Arial" w:eastAsia="等线" w:hAnsi="Arial"/>
          <w:b/>
          <w:sz w:val="22"/>
        </w:rPr>
        <w:t>常见操作、反应条件、物质变化、循环物质</w:t>
      </w:r>
      <w:r>
        <w:rPr>
          <w:rFonts w:ascii="Arial" w:cs="Arial" w:eastAsia="等线" w:hAnsi="Arial"/>
          <w:sz w:val="22"/>
        </w:rPr>
        <w:t>等高频考点。</w:t>
      </w:r>
    </w:p>
    <w:p w14:paraId="705C4610">
      <w:pPr>
        <w:pStyle w:val="style0"/>
        <w:numPr>
          <w:ilvl w:val="0"/>
          <w:numId w:val="3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熟练掌握流程图题标准解题步骤，规范化学方程式书写、实验操作描述、工艺评价答题话术。</w:t>
      </w:r>
    </w:p>
    <w:bookmarkStart w:id="5" w:name="heading_5"/>
    <w:p w14:paraId="D8C73CF3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（二）过程与方法</w:t>
      </w:r>
      <w:bookmarkEnd w:id="5"/>
    </w:p>
    <w:p w14:paraId="7C38F66C">
      <w:pPr>
        <w:pStyle w:val="style0"/>
        <w:numPr>
          <w:ilvl w:val="0"/>
          <w:numId w:val="4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通过拆解典型流程框架，学会</w:t>
      </w:r>
      <w:r>
        <w:rPr>
          <w:rFonts w:ascii="Arial" w:cs="Arial" w:eastAsia="等线" w:hAnsi="Arial"/>
          <w:b/>
          <w:sz w:val="22"/>
        </w:rPr>
        <w:t>首尾定位、分段分析、箭头溯源</w:t>
      </w:r>
      <w:r>
        <w:rPr>
          <w:rFonts w:ascii="Arial" w:cs="Arial" w:eastAsia="等线" w:hAnsi="Arial"/>
          <w:sz w:val="22"/>
        </w:rPr>
        <w:t>的读图方法。</w:t>
      </w:r>
    </w:p>
    <w:p w14:paraId="FA548AA4">
      <w:pPr>
        <w:pStyle w:val="style0"/>
        <w:numPr>
          <w:ilvl w:val="0"/>
          <w:numId w:val="5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通过典例精讲、变式训练，培养学生推理分析、信息提取、综合应用的科学思维。</w:t>
      </w:r>
    </w:p>
    <w:p w14:paraId="68C07318">
      <w:pPr>
        <w:pStyle w:val="style0"/>
        <w:numPr>
          <w:ilvl w:val="0"/>
          <w:numId w:val="6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建立 “原料 — 预处理 — 核心反应 — 分离提纯 — 产品 — 循环利用” 的通用流程模型。</w:t>
      </w:r>
    </w:p>
    <w:bookmarkStart w:id="6" w:name="heading_6"/>
    <w:p w14:paraId="92E0E1E6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（三）情感态度与价值观</w:t>
      </w:r>
      <w:bookmarkEnd w:id="6"/>
    </w:p>
    <w:p w14:paraId="8BCA685D">
      <w:pPr>
        <w:pStyle w:val="style0"/>
        <w:numPr>
          <w:ilvl w:val="0"/>
          <w:numId w:val="7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体会化学化工生产的实用性，建立化学服务生产、生活的学科认知。</w:t>
      </w:r>
    </w:p>
    <w:p w14:paraId="22671AB6">
      <w:pPr>
        <w:pStyle w:val="style0"/>
        <w:numPr>
          <w:ilvl w:val="0"/>
          <w:numId w:val="8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树立</w:t>
      </w:r>
      <w:r>
        <w:rPr>
          <w:rFonts w:ascii="Arial" w:cs="Arial" w:eastAsia="等线" w:hAnsi="Arial"/>
          <w:b/>
          <w:sz w:val="22"/>
        </w:rPr>
        <w:t>绿色化学、节约原料、循环利用、节能环保</w:t>
      </w:r>
      <w:r>
        <w:rPr>
          <w:rFonts w:ascii="Arial" w:cs="Arial" w:eastAsia="等线" w:hAnsi="Arial"/>
          <w:sz w:val="22"/>
        </w:rPr>
        <w:t>的化学理念，提升学科社会责任素养。</w:t>
      </w:r>
    </w:p>
    <w:bookmarkStart w:id="7" w:name="heading_7"/>
    <w:p w14:paraId="49C2AA3C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四、教学重难点</w:t>
      </w:r>
      <w:bookmarkEnd w:id="7"/>
    </w:p>
    <w:bookmarkStart w:id="8" w:name="heading_8"/>
    <w:p w14:paraId="058DD136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重点</w:t>
      </w:r>
      <w:bookmarkEnd w:id="8"/>
    </w:p>
    <w:p w14:paraId="0C1BE1D4">
      <w:pPr>
        <w:pStyle w:val="style0"/>
        <w:numPr>
          <w:ilvl w:val="0"/>
          <w:numId w:val="9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流程图题通用解题思路与读图技巧。</w:t>
      </w:r>
    </w:p>
    <w:p w14:paraId="B7E5B764">
      <w:pPr>
        <w:pStyle w:val="style0"/>
        <w:numPr>
          <w:ilvl w:val="0"/>
          <w:numId w:val="10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常见实验操作目的、循环物质判断、工艺流程优缺点评价。</w:t>
      </w:r>
    </w:p>
    <w:p w14:paraId="861BEC7D">
      <w:pPr>
        <w:pStyle w:val="style0"/>
        <w:numPr>
          <w:ilvl w:val="0"/>
          <w:numId w:val="11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中考高频题型的解题模板与规范答题。</w:t>
      </w:r>
    </w:p>
    <w:bookmarkStart w:id="9" w:name="heading_9"/>
    <w:p w14:paraId="DA1BB73E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难点</w:t>
      </w:r>
      <w:bookmarkEnd w:id="9"/>
    </w:p>
    <w:p w14:paraId="4A948663">
      <w:pPr>
        <w:pStyle w:val="style0"/>
        <w:numPr>
          <w:ilvl w:val="0"/>
          <w:numId w:val="12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结合陌生流程推理未知反应物、生成物、过量试剂成分。</w:t>
      </w:r>
    </w:p>
    <w:p w14:paraId="81B22F8B">
      <w:pPr>
        <w:pStyle w:val="style0"/>
        <w:numPr>
          <w:ilvl w:val="0"/>
          <w:numId w:val="13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精准区分蒸发结晶、降温结晶、洗涤、过滤等操作的适用场景。</w:t>
      </w:r>
    </w:p>
    <w:p w14:paraId="91EA32DB">
      <w:pPr>
        <w:pStyle w:val="style0"/>
        <w:numPr>
          <w:ilvl w:val="0"/>
          <w:numId w:val="14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工艺优化与绿色化学角度的规范答题。</w:t>
      </w:r>
    </w:p>
    <w:bookmarkStart w:id="10" w:name="heading_10"/>
    <w:p w14:paraId="251E491D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五、教学准备</w:t>
      </w:r>
      <w:bookmarkEnd w:id="10"/>
    </w:p>
    <w:p w14:paraId="4166DEF3">
      <w:pPr>
        <w:pStyle w:val="style0"/>
        <w:numPr>
          <w:ilvl w:val="0"/>
          <w:numId w:val="15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教具：希沃白板课件（流程图专题课件）、中考真题题库、课堂练习题</w:t>
      </w:r>
    </w:p>
    <w:p w14:paraId="DE41A2B0">
      <w:pPr>
        <w:pStyle w:val="style0"/>
        <w:numPr>
          <w:ilvl w:val="0"/>
          <w:numId w:val="16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学具：九年级化学知识清单、专题学案、错题本</w:t>
      </w:r>
    </w:p>
    <w:p w14:paraId="81097243">
      <w:pPr>
        <w:pStyle w:val="style0"/>
        <w:numPr>
          <w:ilvl w:val="0"/>
          <w:numId w:val="17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课堂工具：希沃互动答题、投屏展示、课堂互评、倒计时训练</w:t>
      </w:r>
    </w:p>
    <w:bookmarkStart w:id="11" w:name="heading_11"/>
    <w:p w14:paraId="CEB17494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六、教学过程（45 分钟，匹配课件逐页授课）</w:t>
      </w:r>
      <w:bookmarkEnd w:id="11"/>
    </w:p>
    <w:bookmarkStart w:id="12" w:name="heading_12"/>
    <w:p w14:paraId="1AE1459E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环节一：考情分析，导入课堂（5 分钟）</w:t>
      </w:r>
      <w:bookmarkEnd w:id="12"/>
    </w:p>
    <w:p w14:paraId="C4174CCB">
      <w:pPr>
        <w:pStyle w:val="style0"/>
        <w:numPr>
          <w:ilvl w:val="0"/>
          <w:numId w:val="18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中考考情引入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教师讲解：化学流程图题为安徽中考</w:t>
      </w:r>
      <w:r>
        <w:rPr>
          <w:rFonts w:ascii="Arial" w:cs="Arial" w:eastAsia="等线" w:hAnsi="Arial"/>
          <w:b/>
          <w:sz w:val="22"/>
        </w:rPr>
        <w:t>必考压轴题型</w:t>
      </w:r>
      <w:r>
        <w:rPr>
          <w:rFonts w:ascii="Arial" w:cs="Arial" w:eastAsia="等线" w:hAnsi="Arial"/>
          <w:sz w:val="22"/>
        </w:rPr>
        <w:t>，分值高、综合性强，融合酸碱盐、金属、溶液、除杂等全部重难点，是中考提分关键题型。</w:t>
      </w:r>
    </w:p>
    <w:p w14:paraId="86ACEAC4">
      <w:pPr>
        <w:pStyle w:val="style0"/>
        <w:numPr>
          <w:ilvl w:val="0"/>
          <w:numId w:val="19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学生痛点梳理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展示学生常见问题：流程看不懂、物质推错、操作术语不规范、循环物质漏判、答题口语化。</w:t>
      </w:r>
    </w:p>
    <w:p w14:paraId="07B0D595">
      <w:pPr>
        <w:pStyle w:val="style0"/>
        <w:numPr>
          <w:ilvl w:val="0"/>
          <w:numId w:val="20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课堂目标公示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本节课掌握：</w:t>
      </w:r>
      <w:r>
        <w:rPr>
          <w:rFonts w:ascii="Arial" w:cs="Arial" w:eastAsia="等线" w:hAnsi="Arial"/>
          <w:b/>
          <w:sz w:val="22"/>
        </w:rPr>
        <w:t>一套解题方法、两类必考题型、全套答题模板、真题满分技巧</w:t>
      </w:r>
      <w:r>
        <w:rPr>
          <w:rFonts w:ascii="Arial" w:cs="Arial" w:eastAsia="等线" w:hAnsi="Arial"/>
          <w:sz w:val="22"/>
        </w:rPr>
        <w:t>。</w:t>
      </w:r>
    </w:p>
    <w:bookmarkStart w:id="13" w:name="heading_13"/>
    <w:p w14:paraId="E1AC035F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环节二：考点精讲，构建解题模型（12 分钟）</w:t>
      </w:r>
      <w:bookmarkEnd w:id="13"/>
    </w:p>
    <w:p w14:paraId="6A769B0E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结合课件核心内容，梳理流程图通用结构与解题口诀：</w:t>
      </w:r>
    </w:p>
    <w:p w14:paraId="5F505FAE">
      <w:pPr>
        <w:pStyle w:val="style0"/>
        <w:numPr>
          <w:ilvl w:val="0"/>
          <w:numId w:val="21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流程图整体结构（四段式）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原料投入→预处理（粉碎、酸浸、灼烧、搅拌）→核心化学反应→分离提纯（过滤、结晶、洗涤、干燥）→产品输出 + 循环物质回流</w:t>
      </w:r>
    </w:p>
    <w:p w14:paraId="1E30D9A4">
      <w:pPr>
        <w:pStyle w:val="style0"/>
        <w:numPr>
          <w:ilvl w:val="0"/>
          <w:numId w:val="22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万能解题三步法（课件核心方法）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第一步：</w:t>
      </w:r>
      <w:r>
        <w:rPr>
          <w:rFonts w:ascii="Arial" w:cs="Arial" w:eastAsia="等线" w:hAnsi="Arial"/>
          <w:b/>
          <w:sz w:val="22"/>
        </w:rPr>
        <w:t>看首尾</w:t>
      </w:r>
      <w:r>
        <w:rPr>
          <w:rFonts w:ascii="Arial" w:cs="Arial" w:eastAsia="等线" w:hAnsi="Arial"/>
          <w:sz w:val="22"/>
        </w:rPr>
        <w:t>—— 圈出原料、最终产品，明确生产目的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第二步：</w:t>
      </w:r>
      <w:r>
        <w:rPr>
          <w:rFonts w:ascii="Arial" w:cs="Arial" w:eastAsia="等线" w:hAnsi="Arial"/>
          <w:b/>
          <w:sz w:val="22"/>
        </w:rPr>
        <w:t>拆中间</w:t>
      </w:r>
      <w:r>
        <w:rPr>
          <w:rFonts w:ascii="Arial" w:cs="Arial" w:eastAsia="等线" w:hAnsi="Arial"/>
          <w:sz w:val="22"/>
        </w:rPr>
        <w:t>—— 分段分析每一步反应、操作、物质变化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第三步：</w:t>
      </w:r>
      <w:r>
        <w:rPr>
          <w:rFonts w:ascii="Arial" w:cs="Arial" w:eastAsia="等线" w:hAnsi="Arial"/>
          <w:b/>
          <w:sz w:val="22"/>
        </w:rPr>
        <w:t>看回流</w:t>
      </w:r>
      <w:r>
        <w:rPr>
          <w:rFonts w:ascii="Arial" w:cs="Arial" w:eastAsia="等线" w:hAnsi="Arial"/>
          <w:sz w:val="22"/>
        </w:rPr>
        <w:t>—— 寻找循环利用物质、判断可回收试剂</w:t>
      </w:r>
    </w:p>
    <w:p w14:paraId="80A8F708">
      <w:pPr>
        <w:pStyle w:val="style0"/>
        <w:numPr>
          <w:ilvl w:val="0"/>
          <w:numId w:val="23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高频操作目的总结</w:t>
      </w:r>
    </w:p>
    <w:p w14:paraId="0477048E">
      <w:pPr>
        <w:pStyle w:val="style0"/>
        <w:numPr>
          <w:ilvl w:val="0"/>
          <w:numId w:val="24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粉碎 / 搅拌：增大反应物接触面积，加快反应速率，使反应更充分</w:t>
      </w:r>
    </w:p>
    <w:p w14:paraId="AD0B0A27">
      <w:pPr>
        <w:pStyle w:val="style0"/>
        <w:numPr>
          <w:ilvl w:val="0"/>
          <w:numId w:val="25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过量试剂：确保原料完全反应，除尽杂质</w:t>
      </w:r>
    </w:p>
    <w:p w14:paraId="4DAA0C4F">
      <w:pPr>
        <w:pStyle w:val="style0"/>
        <w:numPr>
          <w:ilvl w:val="0"/>
          <w:numId w:val="26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洗涤：除去固体表面附着的可溶性杂质</w:t>
      </w:r>
    </w:p>
    <w:p w14:paraId="6D00C45D">
      <w:pPr>
        <w:pStyle w:val="style0"/>
        <w:numPr>
          <w:ilvl w:val="0"/>
          <w:numId w:val="27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结晶：根据溶解度变化选择蒸发 / 降温结晶</w:t>
      </w:r>
    </w:p>
    <w:bookmarkStart w:id="14" w:name="heading_14"/>
    <w:p w14:paraId="BAF07911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环节三：题型分类 + 典例突破（18 分钟）</w:t>
      </w:r>
      <w:bookmarkEnd w:id="14"/>
    </w:p>
    <w:p w14:paraId="99CA098C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依据课件两大核心题型分类精讲：</w:t>
      </w:r>
    </w:p>
    <w:bookmarkStart w:id="15" w:name="heading_15"/>
    <w:p w14:paraId="7B1CFC1D">
      <w:pPr>
        <w:pStyle w:val="style0"/>
        <w:spacing w:before="260" w:after="120" w:lineRule="auto" w:line="288"/>
        <w:ind w:left="0"/>
        <w:jc w:val="left"/>
        <w:outlineLvl w:val="3"/>
        <w:rPr/>
      </w:pPr>
      <w:r>
        <w:rPr>
          <w:rFonts w:ascii="Arial" w:cs="Arial" w:eastAsia="等线" w:hAnsi="Arial"/>
          <w:b/>
          <w:sz w:val="28"/>
        </w:rPr>
        <w:t>题型 1：物质制备类流程图（高频）</w:t>
      </w:r>
      <w:bookmarkEnd w:id="15"/>
    </w:p>
    <w:p w14:paraId="FE3AE7C1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特点：以制取某种盐、金属、氧化物为目的，侧重反应方程式书写、反应条件分析、产品提纯。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解题要点：</w:t>
      </w:r>
    </w:p>
    <w:p w14:paraId="AD196F2B">
      <w:pPr>
        <w:pStyle w:val="style0"/>
        <w:numPr>
          <w:ilvl w:val="0"/>
          <w:numId w:val="28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抓住核心转化关系，根据物质性质推导方程式；</w:t>
      </w:r>
    </w:p>
    <w:p w14:paraId="90D6F2E4">
      <w:pPr>
        <w:pStyle w:val="style0"/>
        <w:numPr>
          <w:ilvl w:val="0"/>
          <w:numId w:val="29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关注反应温度、pH、过量试剂对产物的影响；</w:t>
      </w:r>
    </w:p>
    <w:p w14:paraId="0CBCF4D3">
      <w:pPr>
        <w:pStyle w:val="style0"/>
        <w:numPr>
          <w:ilvl w:val="0"/>
          <w:numId w:val="30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判断副产物与循环物质。</w:t>
      </w:r>
    </w:p>
    <w:bookmarkStart w:id="16" w:name="heading_16"/>
    <w:p w14:paraId="94F7BDF9">
      <w:pPr>
        <w:pStyle w:val="style0"/>
        <w:spacing w:before="260" w:after="120" w:lineRule="auto" w:line="288"/>
        <w:ind w:left="0"/>
        <w:jc w:val="left"/>
        <w:outlineLvl w:val="3"/>
        <w:rPr/>
      </w:pPr>
      <w:r>
        <w:rPr>
          <w:rFonts w:ascii="Arial" w:cs="Arial" w:eastAsia="等线" w:hAnsi="Arial"/>
          <w:b/>
          <w:sz w:val="28"/>
        </w:rPr>
        <w:t>题型 2：除杂提纯类流程图（易错）</w:t>
      </w:r>
      <w:bookmarkEnd w:id="16"/>
    </w:p>
    <w:p w14:paraId="A2FBD53C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特点：以除去原料中杂质、提纯纯净物为目的，侧重除杂试剂选择、操作顺序、滤渣滤液判断。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解题要点：</w:t>
      </w:r>
    </w:p>
    <w:p w14:paraId="D8A1B110">
      <w:pPr>
        <w:pStyle w:val="style0"/>
        <w:numPr>
          <w:ilvl w:val="0"/>
          <w:numId w:val="31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不引入新杂质，除杂试剂适量 / 过量；</w:t>
      </w:r>
    </w:p>
    <w:p w14:paraId="37E35C26">
      <w:pPr>
        <w:pStyle w:val="style0"/>
        <w:numPr>
          <w:ilvl w:val="0"/>
          <w:numId w:val="32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过滤分离不溶物，结晶获得纯净固体；</w:t>
      </w:r>
    </w:p>
    <w:p w14:paraId="7597F258">
      <w:pPr>
        <w:pStyle w:val="style0"/>
        <w:numPr>
          <w:ilvl w:val="0"/>
          <w:numId w:val="33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准确分析每一步滤渣、滤液成分。</w:t>
      </w:r>
    </w:p>
    <w:p w14:paraId="89C9F76C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课堂互动</w:t>
      </w:r>
      <w:r>
        <w:rPr>
          <w:rFonts w:ascii="Arial" w:cs="Arial" w:eastAsia="等线" w:hAnsi="Arial"/>
          <w:sz w:val="22"/>
        </w:rPr>
        <w:t>：利用希沃课件拖拽、圈画功能，师生共同拆解真题流程，标注物质变化、操作名称、循环路线，规范书写化学方程式。</w:t>
      </w:r>
    </w:p>
    <w:bookmarkStart w:id="17" w:name="heading_17"/>
    <w:p w14:paraId="793FF024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环节四：易错点专项梳理 + 答题模板固化（7 分钟）</w:t>
      </w:r>
      <w:bookmarkEnd w:id="17"/>
    </w:p>
    <w:p w14:paraId="5C0C8E40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结合课件高频易错点，统一中考标准答题模板：</w:t>
      </w:r>
    </w:p>
    <w:p w14:paraId="5E916948">
      <w:pPr>
        <w:pStyle w:val="style0"/>
        <w:numPr>
          <w:ilvl w:val="0"/>
          <w:numId w:val="34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循环物质判断模板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该物质既是反应的生成物，又是流程前期的反应物，可循环利用，节约原料、降低成本。</w:t>
      </w:r>
    </w:p>
    <w:p w14:paraId="C49FE26E">
      <w:pPr>
        <w:pStyle w:val="style0"/>
        <w:numPr>
          <w:ilvl w:val="0"/>
          <w:numId w:val="35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洗涤是否干净检验模板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取最后一次洗涤液少许于试管中，加入 XX 试剂，若无明显现象，证明已洗涤干净。</w:t>
      </w:r>
    </w:p>
    <w:p w14:paraId="3C8F798C">
      <w:pPr>
        <w:pStyle w:val="style0"/>
        <w:numPr>
          <w:ilvl w:val="0"/>
          <w:numId w:val="36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工艺流程优点模板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原料可循环利用、节能环保、无污染、反应速率快、产品纯度高、成本低。</w:t>
      </w:r>
    </w:p>
    <w:p w14:paraId="E87626BB">
      <w:pPr>
        <w:pStyle w:val="style0"/>
        <w:numPr>
          <w:ilvl w:val="0"/>
          <w:numId w:val="37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b/>
          <w:sz w:val="22"/>
        </w:rPr>
        <w:t>结晶方法选择模板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溶解度受温度影响小→蒸发结晶；溶解度受温度影响大→降温结晶。</w:t>
      </w:r>
    </w:p>
    <w:bookmarkStart w:id="18" w:name="heading_18"/>
    <w:p w14:paraId="D4BEA1D0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环节五：课堂小结（2 分钟）</w:t>
      </w:r>
      <w:bookmarkEnd w:id="18"/>
    </w:p>
    <w:p w14:paraId="1F74D616">
      <w:pPr>
        <w:pStyle w:val="style0"/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师生共同总结口诀：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**先看头尾定目的，再拆中段判变化；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箭头回流找循环，操作术语规范化；</w:t>
      </w:r>
      <w:r>
        <w:rPr>
          <w:rFonts w:ascii="Arial" w:cs="Arial" w:eastAsia="等线" w:hAnsi="Arial"/>
          <w:sz w:val="22"/>
        </w:rPr>
        <w:br/>
      </w:r>
      <w:r>
        <w:rPr>
          <w:rFonts w:ascii="Arial" w:cs="Arial" w:eastAsia="等线" w:hAnsi="Arial"/>
          <w:sz w:val="22"/>
        </w:rPr>
        <w:t>制备除杂两类题，模板套用稳拿分。**</w:t>
      </w:r>
    </w:p>
    <w:bookmarkStart w:id="19" w:name="heading_19"/>
    <w:p w14:paraId="5D8DD910">
      <w:pPr>
        <w:pStyle w:val="style0"/>
        <w:spacing w:before="300" w:after="120" w:lineRule="auto" w:line="288"/>
        <w:ind w:left="0"/>
        <w:jc w:val="left"/>
        <w:outlineLvl w:val="2"/>
        <w:rPr/>
      </w:pPr>
      <w:r>
        <w:rPr>
          <w:rFonts w:ascii="Arial" w:cs="Arial" w:eastAsia="等线" w:hAnsi="Arial"/>
          <w:b/>
          <w:sz w:val="30"/>
        </w:rPr>
        <w:t>环节六：作业布置（1 分钟）</w:t>
      </w:r>
      <w:bookmarkEnd w:id="19"/>
    </w:p>
    <w:p w14:paraId="79D1FB29">
      <w:pPr>
        <w:pStyle w:val="style0"/>
        <w:numPr>
          <w:ilvl w:val="0"/>
          <w:numId w:val="38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整理本节课流程图</w:t>
      </w:r>
      <w:r>
        <w:rPr>
          <w:rFonts w:ascii="Arial" w:cs="Arial" w:eastAsia="等线" w:hAnsi="Arial"/>
          <w:b/>
          <w:sz w:val="22"/>
        </w:rPr>
        <w:t>答题模板</w:t>
      </w:r>
      <w:r>
        <w:rPr>
          <w:rFonts w:ascii="Arial" w:cs="Arial" w:eastAsia="等线" w:hAnsi="Arial"/>
          <w:sz w:val="22"/>
        </w:rPr>
        <w:t>至错题本；</w:t>
      </w:r>
    </w:p>
    <w:p w14:paraId="83A3E625">
      <w:pPr>
        <w:pStyle w:val="style0"/>
        <w:numPr>
          <w:ilvl w:val="0"/>
          <w:numId w:val="39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完成 2 道本地中考流程图真题，规范书写完整答案；</w:t>
      </w:r>
    </w:p>
    <w:p w14:paraId="2644F788">
      <w:pPr>
        <w:pStyle w:val="style0"/>
        <w:numPr>
          <w:ilvl w:val="0"/>
          <w:numId w:val="40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复盘自己流程推断、方程式书写的易错点。</w:t>
      </w:r>
    </w:p>
    <w:bookmarkStart w:id="20" w:name="heading_20"/>
    <w:p w14:paraId="C5B9C4DA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七、板书设计（适配课堂授课）</w:t>
      </w:r>
      <w:bookmarkEnd w:id="20"/>
    </w:p>
    <w:bookmarkStart w:id="21" w:name="heading_21"/>
    <w:p w14:paraId="6C923A57">
      <w:pPr>
        <w:pStyle w:val="style0"/>
        <w:spacing w:before="380" w:after="140" w:lineRule="auto" w:line="288"/>
        <w:ind w:left="0"/>
        <w:jc w:val="left"/>
        <w:outlineLvl w:val="0"/>
        <w:rPr/>
      </w:pPr>
      <w:r>
        <w:rPr>
          <w:rFonts w:ascii="Arial" w:cs="Arial" w:eastAsia="等线" w:hAnsi="Arial"/>
          <w:b/>
          <w:sz w:val="36"/>
        </w:rPr>
        <w:t>专题五 流程图题（中考）</w:t>
      </w:r>
      <w:bookmarkEnd w:id="21"/>
    </w:p>
    <w:p w14:paraId="C2319E47">
      <w:pPr>
        <w:pStyle w:val="style0"/>
        <w:numPr>
          <w:ilvl w:val="0"/>
          <w:numId w:val="41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结构：原料→预处理→反应→分离→产品→循环</w:t>
      </w:r>
    </w:p>
    <w:p w14:paraId="87F965CE">
      <w:pPr>
        <w:pStyle w:val="style0"/>
        <w:numPr>
          <w:ilvl w:val="0"/>
          <w:numId w:val="42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方法：看首尾→拆中段→找循环</w:t>
      </w:r>
    </w:p>
    <w:p w14:paraId="93F06C72">
      <w:pPr>
        <w:pStyle w:val="style0"/>
        <w:numPr>
          <w:ilvl w:val="0"/>
          <w:numId w:val="43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题型：物质制备、除杂提纯</w:t>
      </w:r>
    </w:p>
    <w:p w14:paraId="B4A7F61D">
      <w:pPr>
        <w:pStyle w:val="style0"/>
        <w:numPr>
          <w:ilvl w:val="0"/>
          <w:numId w:val="44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高频考点：操作目的、循环物质、结晶选择、工艺评价</w:t>
      </w:r>
    </w:p>
    <w:p w14:paraId="5C5BD4DE">
      <w:pPr>
        <w:pStyle w:val="style0"/>
        <w:numPr>
          <w:ilvl w:val="0"/>
          <w:numId w:val="45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核心素养：物质转化、绿色化学、规范答题</w:t>
      </w:r>
    </w:p>
    <w:bookmarkStart w:id="22" w:name="heading_22"/>
    <w:p w14:paraId="F46BD40D">
      <w:pPr>
        <w:pStyle w:val="style0"/>
        <w:spacing w:before="320" w:after="120" w:lineRule="auto" w:line="288"/>
        <w:ind w:left="0"/>
        <w:jc w:val="left"/>
        <w:outlineLvl w:val="1"/>
        <w:rPr/>
      </w:pPr>
      <w:r>
        <w:rPr>
          <w:rFonts w:ascii="Arial" w:cs="Arial" w:eastAsia="等线" w:hAnsi="Arial"/>
          <w:b/>
          <w:sz w:val="32"/>
        </w:rPr>
        <w:t>八、教学反思</w:t>
      </w:r>
      <w:bookmarkEnd w:id="22"/>
    </w:p>
    <w:p w14:paraId="ECC915D0">
      <w:pPr>
        <w:pStyle w:val="style0"/>
        <w:numPr>
          <w:ilvl w:val="0"/>
          <w:numId w:val="46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本节课以</w:t>
      </w:r>
      <w:r>
        <w:rPr>
          <w:rFonts w:ascii="Arial" w:cs="Arial" w:eastAsia="等线" w:hAnsi="Arial"/>
          <w:b/>
          <w:sz w:val="22"/>
        </w:rPr>
        <w:t>课件内容为核心</w:t>
      </w:r>
      <w:r>
        <w:rPr>
          <w:rFonts w:ascii="Arial" w:cs="Arial" w:eastAsia="等线" w:hAnsi="Arial"/>
          <w:sz w:val="22"/>
        </w:rPr>
        <w:t>，完全贴合中考题型结构，建模式教学有效解决学生 “看不懂、不会推、写不规范” 的问题。</w:t>
      </w:r>
    </w:p>
    <w:p w14:paraId="DCD805AA">
      <w:pPr>
        <w:pStyle w:val="style0"/>
        <w:numPr>
          <w:ilvl w:val="0"/>
          <w:numId w:val="47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课堂讲练结合、模板固化，适配九年级冲刺阶段高效提分需求。</w:t>
      </w:r>
    </w:p>
    <w:p w14:paraId="E156EA34">
      <w:pPr>
        <w:pStyle w:val="style0"/>
        <w:numPr>
          <w:ilvl w:val="0"/>
          <w:numId w:val="48"/>
        </w:numPr>
        <w:spacing w:before="120" w:after="120" w:lineRule="auto" w:line="288"/>
        <w:ind w:left="0"/>
        <w:jc w:val="left"/>
        <w:rPr/>
      </w:pPr>
      <w:r>
        <w:rPr>
          <w:rFonts w:ascii="Arial" w:cs="Arial" w:eastAsia="等线" w:hAnsi="Arial"/>
          <w:sz w:val="22"/>
        </w:rPr>
        <w:t>后续教学可针对</w:t>
      </w:r>
      <w:r>
        <w:rPr>
          <w:rFonts w:ascii="Arial" w:cs="Arial" w:eastAsia="等线" w:hAnsi="Arial"/>
          <w:b/>
          <w:sz w:val="22"/>
        </w:rPr>
        <w:t>陌生方程式书写、过量成分推断</w:t>
      </w:r>
      <w:r>
        <w:rPr>
          <w:rFonts w:ascii="Arial" w:cs="Arial" w:eastAsia="等线" w:hAnsi="Arial"/>
          <w:sz w:val="22"/>
        </w:rPr>
        <w:t>两个高频难点进行专项强化训练。</w:t>
      </w:r>
    </w:p>
    <w:sectPr>
      <w:headerReference w:type="default" r:id="rId2"/>
      <w:footerReference w:type="default" r:id="rId3"/>
      <w:pgSz w:w="11905" w:h="16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A9C543D">
    <w:pPr>
      <w:pStyle w:val="style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80775B1"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1">
    <w:nsid w:val="00000001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2">
    <w:nsid w:val="00000002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4">
    <w:nsid w:val="00000004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5">
    <w:nsid w:val="00000005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6">
    <w:nsid w:val="00000006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7">
    <w:nsid w:val="00000007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8">
    <w:nsid w:val="00000008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9">
    <w:nsid w:val="00000009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10">
    <w:nsid w:val="0000000A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11">
    <w:nsid w:val="0000000B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12">
    <w:nsid w:val="0000000C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13">
    <w:nsid w:val="0000000D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14">
    <w:nsid w:val="0000000E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15">
    <w:nsid w:val="0000000F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16">
    <w:nsid w:val="00000010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17">
    <w:nsid w:val="00000011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18">
    <w:nsid w:val="00000012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19">
    <w:nsid w:val="00000013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20">
    <w:nsid w:val="00000014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21">
    <w:nsid w:val="00000015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22">
    <w:nsid w:val="00000016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23">
    <w:nsid w:val="00000017"/>
    <w:multiLevelType w:val="multilevel"/>
    <w:tmpl w:val="FFFFFFFF"/>
    <w:lvl w:ilvl="0">
      <w:start w:val="1"/>
      <w:numFmt w:val="bullet"/>
      <w:lvlText w:val="•"/>
      <w:lvlJc w:val="left"/>
      <w:pPr/>
      <w:rPr>
        <w:color w:val="3370ff"/>
      </w:rPr>
    </w:lvl>
  </w:abstractNum>
  <w:abstractNum w:abstractNumId="24">
    <w:nsid w:val="00000018"/>
    <w:multiLevelType w:val="multilevel"/>
    <w:tmpl w:val="FFFFFFFF"/>
    <w:lvl w:ilvl="0">
      <w:start w:val="1"/>
      <w:numFmt w:val="bullet"/>
      <w:lvlText w:val="•"/>
      <w:lvlJc w:val="left"/>
      <w:pPr/>
      <w:rPr>
        <w:color w:val="3370ff"/>
      </w:rPr>
    </w:lvl>
  </w:abstractNum>
  <w:abstractNum w:abstractNumId="25">
    <w:nsid w:val="00000019"/>
    <w:multiLevelType w:val="multilevel"/>
    <w:tmpl w:val="FFFFFFFF"/>
    <w:lvl w:ilvl="0">
      <w:start w:val="1"/>
      <w:numFmt w:val="bullet"/>
      <w:lvlText w:val="•"/>
      <w:lvlJc w:val="left"/>
      <w:pPr/>
      <w:rPr>
        <w:color w:val="3370ff"/>
      </w:rPr>
    </w:lvl>
  </w:abstractNum>
  <w:abstractNum w:abstractNumId="26">
    <w:nsid w:val="0000001A"/>
    <w:multiLevelType w:val="multilevel"/>
    <w:tmpl w:val="FFFFFFFF"/>
    <w:lvl w:ilvl="0">
      <w:start w:val="1"/>
      <w:numFmt w:val="bullet"/>
      <w:lvlText w:val="•"/>
      <w:lvlJc w:val="left"/>
      <w:pPr/>
      <w:rPr>
        <w:color w:val="3370ff"/>
      </w:rPr>
    </w:lvl>
  </w:abstractNum>
  <w:abstractNum w:abstractNumId="27">
    <w:nsid w:val="0000001B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28">
    <w:nsid w:val="0000001C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29">
    <w:nsid w:val="0000001D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30">
    <w:nsid w:val="0000001E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31">
    <w:nsid w:val="0000001F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32">
    <w:nsid w:val="00000020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33">
    <w:nsid w:val="00000021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34">
    <w:nsid w:val="00000022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35">
    <w:nsid w:val="00000023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36">
    <w:nsid w:val="00000024"/>
    <w:multiLevelType w:val="multilevel"/>
    <w:tmpl w:val="FFFFFFFF"/>
    <w:lvl w:ilvl="0">
      <w:start w:val="4"/>
      <w:numFmt w:val="decimal"/>
      <w:lvlText w:val="%1."/>
      <w:lvlJc w:val="left"/>
      <w:pPr/>
      <w:rPr>
        <w:color w:val="3370ff"/>
      </w:rPr>
    </w:lvl>
  </w:abstractNum>
  <w:abstractNum w:abstractNumId="37">
    <w:nsid w:val="00000025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38">
    <w:nsid w:val="00000026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39">
    <w:nsid w:val="00000027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40">
    <w:nsid w:val="00000028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41">
    <w:nsid w:val="00000029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42">
    <w:nsid w:val="0000002A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abstractNum w:abstractNumId="43">
    <w:nsid w:val="0000002B"/>
    <w:multiLevelType w:val="multilevel"/>
    <w:tmpl w:val="FFFFFFFF"/>
    <w:lvl w:ilvl="0">
      <w:start w:val="4"/>
      <w:numFmt w:val="decimal"/>
      <w:lvlText w:val="%1."/>
      <w:lvlJc w:val="left"/>
      <w:pPr/>
      <w:rPr>
        <w:color w:val="3370ff"/>
      </w:rPr>
    </w:lvl>
  </w:abstractNum>
  <w:abstractNum w:abstractNumId="44">
    <w:nsid w:val="0000002C"/>
    <w:multiLevelType w:val="multilevel"/>
    <w:tmpl w:val="FFFFFFFF"/>
    <w:lvl w:ilvl="0">
      <w:start w:val="5"/>
      <w:numFmt w:val="decimal"/>
      <w:lvlText w:val="%1."/>
      <w:lvlJc w:val="left"/>
      <w:pPr/>
      <w:rPr>
        <w:color w:val="3370ff"/>
      </w:rPr>
    </w:lvl>
  </w:abstractNum>
  <w:abstractNum w:abstractNumId="45">
    <w:nsid w:val="0000002D"/>
    <w:multiLevelType w:val="multilevel"/>
    <w:tmpl w:val="FFFFFFFF"/>
    <w:lvl w:ilvl="0">
      <w:start w:val="1"/>
      <w:numFmt w:val="decimal"/>
      <w:lvlText w:val="%1."/>
      <w:lvlJc w:val="left"/>
      <w:pPr/>
      <w:rPr>
        <w:color w:val="3370ff"/>
      </w:rPr>
    </w:lvl>
  </w:abstractNum>
  <w:abstractNum w:abstractNumId="46">
    <w:nsid w:val="0000002E"/>
    <w:multiLevelType w:val="multilevel"/>
    <w:tmpl w:val="FFFFFFFF"/>
    <w:lvl w:ilvl="0">
      <w:start w:val="2"/>
      <w:numFmt w:val="decimal"/>
      <w:lvlText w:val="%1."/>
      <w:lvlJc w:val="left"/>
      <w:pPr/>
      <w:rPr>
        <w:color w:val="3370ff"/>
      </w:rPr>
    </w:lvl>
  </w:abstractNum>
  <w:abstractNum w:abstractNumId="47">
    <w:nsid w:val="0000002F"/>
    <w:multiLevelType w:val="multilevel"/>
    <w:tmpl w:val="FFFFFFFF"/>
    <w:lvl w:ilvl="0">
      <w:start w:val="3"/>
      <w:numFmt w:val="decimal"/>
      <w:lvlText w:val="%1."/>
      <w:lvlJc w:val="left"/>
      <w:pPr/>
      <w:rPr>
        <w:color w:val="3370f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2240</Words>
  <Characters>2254</Characters>
  <Application>WPS Office</Application>
  <Paragraphs>85</Paragraphs>
  <CharactersWithSpaces>2307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2026-05-28T15:10:41Z</dcterms:created>
  <dc:creator>Apache POI</dc:creator>
  <lastModifiedBy>BRA-AL00</lastModifiedBy>
  <dcterms:modified xsi:type="dcterms:W3CDTF">2026-05-29T03:26:57Z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{"Label":"1","ContentProducer":"001191110102MACQD9K64010000","ProduceID":"7644960297073937350","ReservedCode1":"","ContentPropagator":"","PropagateID":"","ReservedCode2":""}</vt:lpwstr>
  </property>
  <property fmtid="{D5CDD505-2E9C-101B-9397-08002B2CF9AE}" pid="3" name="ICV">
    <vt:lpwstr>8f7b37660e4840819eef496a80a62df1_23</vt:lpwstr>
  </property>
</Properties>
</file>