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七年级音乐《岭南春早》教案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授课年级</w:t>
      </w:r>
      <w:r>
        <w:rPr>
          <w:rFonts w:eastAsia="等线" w:ascii="Arial" w:cs="Arial" w:hAnsi="Arial"/>
          <w:sz w:val="22"/>
        </w:rPr>
        <w:t>：七年级</w:t>
        <w:br/>
      </w:r>
      <w:r>
        <w:rPr>
          <w:rFonts w:eastAsia="等线" w:ascii="Arial" w:cs="Arial" w:hAnsi="Arial"/>
          <w:b w:val="true"/>
          <w:sz w:val="22"/>
        </w:rPr>
        <w:t>授课课时</w:t>
      </w:r>
      <w:r>
        <w:rPr>
          <w:rFonts w:eastAsia="等线" w:ascii="Arial" w:cs="Arial" w:hAnsi="Arial"/>
          <w:sz w:val="22"/>
        </w:rPr>
        <w:t>：1 课时</w:t>
        <w:br/>
      </w:r>
      <w:r>
        <w:rPr>
          <w:rFonts w:eastAsia="等线" w:ascii="Arial" w:cs="Arial" w:hAnsi="Arial"/>
          <w:b w:val="true"/>
          <w:sz w:val="22"/>
        </w:rPr>
        <w:t>授课内容</w:t>
      </w:r>
      <w:r>
        <w:rPr>
          <w:rFonts w:eastAsia="等线" w:ascii="Arial" w:cs="Arial" w:hAnsi="Arial"/>
          <w:sz w:val="22"/>
        </w:rPr>
        <w:t>：歌曲《岭南春早》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0" w:id="0"/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二、教学目标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情感态度与价值观</w:t>
      </w:r>
      <w:r>
        <w:rPr>
          <w:rFonts w:eastAsia="等线" w:ascii="Arial" w:cs="Arial" w:hAnsi="Arial"/>
          <w:sz w:val="22"/>
        </w:rPr>
        <w:t>：感受岭南音乐清新明快、热烈喜庆的艺术风格，体会南国早春的生机与活力，增进对岭南传统民俗音乐文化的认同与热爱。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过程与方法</w:t>
      </w:r>
      <w:r>
        <w:rPr>
          <w:rFonts w:eastAsia="等线" w:ascii="Arial" w:cs="Arial" w:hAnsi="Arial"/>
          <w:sz w:val="22"/>
        </w:rPr>
        <w:t>：通过聆听、节奏练习、分句学唱、创编伴奏等方式，熟练演唱歌曲，掌握歌曲节奏韵律与演唱情绪。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知识与技能</w:t>
      </w:r>
      <w:r>
        <w:rPr>
          <w:rFonts w:eastAsia="等线" w:ascii="Arial" w:cs="Arial" w:hAnsi="Arial"/>
          <w:sz w:val="22"/>
        </w:rPr>
        <w:t>：准确掌握附点音符节奏，了解潮州锣鼓的伴奏特色，能够富有感情、完整流畅地演唱《岭南春早》。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三、教学重难点</w:t>
      </w:r>
      <w:bookmarkEnd w:id="2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教学重点</w:t>
      </w:r>
      <w:r>
        <w:rPr>
          <w:rFonts w:eastAsia="等线" w:ascii="Arial" w:cs="Arial" w:hAnsi="Arial"/>
          <w:sz w:val="22"/>
        </w:rPr>
        <w:t>：完整、欢快、富有感染力地演唱歌曲，把握歌曲整体轻快的基调。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教学难点</w:t>
      </w:r>
      <w:r>
        <w:rPr>
          <w:rFonts w:eastAsia="等线" w:ascii="Arial" w:cs="Arial" w:hAnsi="Arial"/>
          <w:sz w:val="22"/>
        </w:rPr>
        <w:t>：精准唱准歌曲中的附点节奏，贴合岭南民乐特色，唱出歌曲热烈鲜活的春日氛围。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四、教学准备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多媒体课件、歌曲伴奏、岭南春色视频、潮州锣鼓音效素材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五、教学过程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（一）情境导入（5 分钟）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播放岭南春日风光短视频，搭配潮州锣鼓经典音效，引导学生聆听感受。提问学生：视频中的景色、音效带给你怎样的感受？顺势引出岭南特色音乐文化，导入本节课歌曲《岭南春早》。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（二）聆听感知（10 分钟）</w:t>
      </w:r>
      <w:bookmarkEnd w:id="6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初次聆听</w:t>
      </w:r>
      <w:r>
        <w:rPr>
          <w:rFonts w:eastAsia="等线" w:ascii="Arial" w:cs="Arial" w:hAnsi="Arial"/>
          <w:sz w:val="22"/>
        </w:rPr>
        <w:t>：播放歌曲完整版，引导学生判断歌曲情绪，思考歌曲描绘的岭南早春画面。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再次聆听</w:t>
      </w:r>
      <w:r>
        <w:rPr>
          <w:rFonts w:eastAsia="等线" w:ascii="Arial" w:cs="Arial" w:hAnsi="Arial"/>
          <w:sz w:val="22"/>
        </w:rPr>
        <w:t>：重点关注歌曲伴奏，找出锣鼓穿插的段落，总结岭南音乐热闹、灵动、接地气的独特风格。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（三）新知学唱（20 分钟）</w:t>
      </w:r>
      <w:bookmarkEnd w:id="7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节奏突破</w:t>
      </w:r>
      <w:r>
        <w:rPr>
          <w:rFonts w:eastAsia="等线" w:ascii="Arial" w:cs="Arial" w:hAnsi="Arial"/>
          <w:sz w:val="22"/>
        </w:rPr>
        <w:t>：聚焦歌曲核心附点节奏，带领学生打节拍跟读、分组练习，攻克节奏难点。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分句教唱</w:t>
      </w:r>
      <w:r>
        <w:rPr>
          <w:rFonts w:eastAsia="等线" w:ascii="Arial" w:cs="Arial" w:hAnsi="Arial"/>
          <w:sz w:val="22"/>
        </w:rPr>
        <w:t>：逐句范唱、跟唱，纠正学生音准、咬字问题，引导学生用轻快、明亮的声音演唱。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完整演唱</w:t>
      </w:r>
      <w:r>
        <w:rPr>
          <w:rFonts w:eastAsia="等线" w:ascii="Arial" w:cs="Arial" w:hAnsi="Arial"/>
          <w:sz w:val="22"/>
        </w:rPr>
        <w:t>：跟随伴奏完整演唱歌曲，提醒学生把控演唱情绪，展现南国春日的朝气蓬勃。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（四）创意实践（5 分钟）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结合潮州锣鼓节奏特点，引导学生利用拍手、跺脚等简单方式为歌曲即兴伴奏，丰富演唱形式，沉浸式感受岭南音乐魅力。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（五）课堂小结（5 分钟）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师生共同回顾本节课知识点，总结《岭南春早》的音乐风格与岭南民乐特色。鼓励学生课后搜集更多岭南民间音乐作品，主动了解传统地域音乐文化。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六、板书设计</w:t>
      </w:r>
      <w:bookmarkEnd w:id="10"/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b w:val="true"/>
          <w:sz w:val="36"/>
        </w:rPr>
        <w:t>岭南春早</w:t>
      </w:r>
      <w:bookmarkEnd w:id="11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情绪：明快热烈、生机勃勃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难点：附点节奏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特色：潮州锣鼓、岭南民俗音乐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827085">
    <w:lvl>
      <w:start w:val="1"/>
      <w:numFmt w:val="decimal"/>
      <w:suff w:val="tab"/>
      <w:lvlText w:val="%1."/>
      <w:rPr>
        <w:color w:val="3370ff"/>
      </w:rPr>
    </w:lvl>
  </w:abstractNum>
  <w:abstractNum w:abstractNumId="1827086">
    <w:lvl>
      <w:start w:val="2"/>
      <w:numFmt w:val="decimal"/>
      <w:suff w:val="tab"/>
      <w:lvlText w:val="%1."/>
      <w:rPr>
        <w:color w:val="3370ff"/>
      </w:rPr>
    </w:lvl>
  </w:abstractNum>
  <w:abstractNum w:abstractNumId="1827087">
    <w:lvl>
      <w:start w:val="3"/>
      <w:numFmt w:val="decimal"/>
      <w:suff w:val="tab"/>
      <w:lvlText w:val="%1."/>
      <w:rPr>
        <w:color w:val="3370ff"/>
      </w:rPr>
    </w:lvl>
  </w:abstractNum>
  <w:abstractNum w:abstractNumId="1827088">
    <w:lvl>
      <w:start w:val="1"/>
      <w:numFmt w:val="decimal"/>
      <w:suff w:val="tab"/>
      <w:lvlText w:val="%1."/>
      <w:rPr>
        <w:color w:val="3370ff"/>
      </w:rPr>
    </w:lvl>
  </w:abstractNum>
  <w:abstractNum w:abstractNumId="1827089">
    <w:lvl>
      <w:start w:val="2"/>
      <w:numFmt w:val="decimal"/>
      <w:suff w:val="tab"/>
      <w:lvlText w:val="%1."/>
      <w:rPr>
        <w:color w:val="3370ff"/>
      </w:rPr>
    </w:lvl>
  </w:abstractNum>
  <w:abstractNum w:abstractNumId="1827090">
    <w:lvl>
      <w:start w:val="1"/>
      <w:numFmt w:val="decimal"/>
      <w:suff w:val="tab"/>
      <w:lvlText w:val="%1."/>
      <w:rPr>
        <w:color w:val="3370ff"/>
      </w:rPr>
    </w:lvl>
  </w:abstractNum>
  <w:abstractNum w:abstractNumId="1827091">
    <w:lvl>
      <w:start w:val="2"/>
      <w:numFmt w:val="decimal"/>
      <w:suff w:val="tab"/>
      <w:lvlText w:val="%1."/>
      <w:rPr>
        <w:color w:val="3370ff"/>
      </w:rPr>
    </w:lvl>
  </w:abstractNum>
  <w:abstractNum w:abstractNumId="1827092">
    <w:lvl>
      <w:start w:val="1"/>
      <w:numFmt w:val="decimal"/>
      <w:suff w:val="tab"/>
      <w:lvlText w:val="%1."/>
      <w:rPr>
        <w:color w:val="3370ff"/>
      </w:rPr>
    </w:lvl>
  </w:abstractNum>
  <w:abstractNum w:abstractNumId="1827093">
    <w:lvl>
      <w:start w:val="2"/>
      <w:numFmt w:val="decimal"/>
      <w:suff w:val="tab"/>
      <w:lvlText w:val="%1."/>
      <w:rPr>
        <w:color w:val="3370ff"/>
      </w:rPr>
    </w:lvl>
  </w:abstractNum>
  <w:abstractNum w:abstractNumId="1827094">
    <w:lvl>
      <w:start w:val="3"/>
      <w:numFmt w:val="decimal"/>
      <w:suff w:val="tab"/>
      <w:lvlText w:val="%1."/>
      <w:rPr>
        <w:color w:val="3370ff"/>
      </w:rPr>
    </w:lvl>
  </w:abstractNum>
  <w:abstractNum w:abstractNumId="1827095">
    <w:lvl>
      <w:start w:val="1"/>
      <w:numFmt w:val="decimal"/>
      <w:suff w:val="tab"/>
      <w:lvlText w:val="%1."/>
      <w:rPr>
        <w:color w:val="3370ff"/>
      </w:rPr>
    </w:lvl>
  </w:abstractNum>
  <w:abstractNum w:abstractNumId="1827096">
    <w:lvl>
      <w:start w:val="2"/>
      <w:numFmt w:val="decimal"/>
      <w:suff w:val="tab"/>
      <w:lvlText w:val="%1."/>
      <w:rPr>
        <w:color w:val="3370ff"/>
      </w:rPr>
    </w:lvl>
  </w:abstractNum>
  <w:abstractNum w:abstractNumId="1827097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827085"/>
  </w:num>
  <w:num w:numId="2">
    <w:abstractNumId w:val="1827086"/>
  </w:num>
  <w:num w:numId="3">
    <w:abstractNumId w:val="1827087"/>
  </w:num>
  <w:num w:numId="4">
    <w:abstractNumId w:val="1827088"/>
  </w:num>
  <w:num w:numId="5">
    <w:abstractNumId w:val="1827089"/>
  </w:num>
  <w:num w:numId="6">
    <w:abstractNumId w:val="1827090"/>
  </w:num>
  <w:num w:numId="7">
    <w:abstractNumId w:val="1827091"/>
  </w:num>
  <w:num w:numId="8">
    <w:abstractNumId w:val="1827092"/>
  </w:num>
  <w:num w:numId="9">
    <w:abstractNumId w:val="1827093"/>
  </w:num>
  <w:num w:numId="10">
    <w:abstractNumId w:val="1827094"/>
  </w:num>
  <w:num w:numId="11">
    <w:abstractNumId w:val="1827095"/>
  </w:num>
  <w:num w:numId="12">
    <w:abstractNumId w:val="1827096"/>
  </w:num>
  <w:num w:numId="13">
    <w:abstractNumId w:val="182709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2026-06-24T00:23:37Z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{"Label":"1","ContentProducer":"001191110102MACQD9K64010000","ProduceID":"7654750965857832169","ReservedCode1":"","ContentPropagator":"","PropagateID":"","ReservedCode2":""}</vt:lpwstr>
  </property>
</Properties>
</file>