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77793">
      <w:pPr>
        <w:tabs>
          <w:tab w:val="left" w:pos="4320"/>
        </w:tabs>
        <w:snapToGrid w:val="0"/>
        <w:spacing w:line="360" w:lineRule="auto"/>
        <w:jc w:val="center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  <w:lang w:val="en-US" w:eastAsia="zh-CN"/>
        </w:rPr>
        <w:t>第13课 《卖油翁》公开课教学设计及反思</w:t>
      </w:r>
    </w:p>
    <w:p w14:paraId="3A87C5B7">
      <w:pPr>
        <w:tabs>
          <w:tab w:val="left" w:pos="4320"/>
        </w:tabs>
        <w:snapToGrid w:val="0"/>
        <w:spacing w:line="240" w:lineRule="auto"/>
        <w:jc w:val="lef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【教学目标】</w:t>
      </w:r>
    </w:p>
    <w:p w14:paraId="55BE3DC3">
      <w:pPr>
        <w:tabs>
          <w:tab w:val="left" w:pos="432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bookmarkStart w:id="0" w:name="_Hlk46172034"/>
      <w:r>
        <w:rPr>
          <w:rFonts w:hint="eastAsia" w:ascii="宋体" w:hAnsi="宋体" w:eastAsia="宋体" w:cs="Times New Roman"/>
          <w:sz w:val="24"/>
          <w:szCs w:val="24"/>
        </w:rPr>
        <w:t>1.熟读课文,理解文言句意,积累理解文言句意方法。（重点）</w:t>
      </w:r>
    </w:p>
    <w:p w14:paraId="3A7F8F70">
      <w:pPr>
        <w:tabs>
          <w:tab w:val="left" w:pos="432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2.熟悉故事内容，揣摩人物的心理和态度，把握人物特点。（重难点）</w:t>
      </w:r>
    </w:p>
    <w:p w14:paraId="6EF74CE9">
      <w:pPr>
        <w:tabs>
          <w:tab w:val="left" w:pos="432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3.揣摩关键语句，感受文言表达的简洁之美。（难点）</w:t>
      </w:r>
    </w:p>
    <w:p w14:paraId="10969A63">
      <w:pPr>
        <w:tabs>
          <w:tab w:val="left" w:pos="432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bookmarkEnd w:id="0"/>
    <w:p w14:paraId="2D1AF9A1">
      <w:pPr>
        <w:tabs>
          <w:tab w:val="left" w:pos="4320"/>
        </w:tabs>
        <w:snapToGrid w:val="0"/>
        <w:spacing w:line="24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【</w:t>
      </w:r>
      <w:r>
        <w:rPr>
          <w:rFonts w:hint="eastAsia" w:ascii="宋体" w:hAnsi="宋体" w:eastAsia="宋体" w:cs="Times New Roman"/>
          <w:b/>
          <w:sz w:val="24"/>
          <w:szCs w:val="24"/>
        </w:rPr>
        <w:t>重点难点</w:t>
      </w:r>
      <w:r>
        <w:rPr>
          <w:rFonts w:ascii="宋体" w:hAnsi="宋体" w:eastAsia="宋体" w:cs="Times New Roman"/>
          <w:b/>
          <w:sz w:val="24"/>
          <w:szCs w:val="24"/>
        </w:rPr>
        <w:t>】</w:t>
      </w:r>
    </w:p>
    <w:p w14:paraId="40F43D51">
      <w:pPr>
        <w:tabs>
          <w:tab w:val="left" w:pos="432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1.熟读课文,理解文言句意,积累理解文言句意方法。（重点）</w:t>
      </w:r>
    </w:p>
    <w:p w14:paraId="799853A2">
      <w:pPr>
        <w:tabs>
          <w:tab w:val="left" w:pos="432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2.熟悉故事内容，揣摩人物的心理和态度，把握人物特点。（重难点）</w:t>
      </w:r>
    </w:p>
    <w:p w14:paraId="5D714D56">
      <w:pPr>
        <w:tabs>
          <w:tab w:val="left" w:pos="432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3.揣摩关键语句，感受文言表达的简洁之美。（难点）</w:t>
      </w:r>
    </w:p>
    <w:p w14:paraId="422FC6B1">
      <w:pPr>
        <w:tabs>
          <w:tab w:val="left" w:pos="432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 w14:paraId="3EF4C541">
      <w:pPr>
        <w:tabs>
          <w:tab w:val="left" w:pos="4320"/>
        </w:tabs>
        <w:snapToGrid w:val="0"/>
        <w:spacing w:line="240" w:lineRule="auto"/>
        <w:jc w:val="lef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【教学过程】</w:t>
      </w:r>
    </w:p>
    <w:p w14:paraId="60E85B4A">
      <w:pPr>
        <w:tabs>
          <w:tab w:val="left" w:pos="4320"/>
        </w:tabs>
        <w:snapToGrid w:val="0"/>
        <w:spacing w:line="240" w:lineRule="auto"/>
        <w:jc w:val="left"/>
        <w:rPr>
          <w:rFonts w:ascii="宋体" w:hAnsi="宋体" w:eastAsia="宋体" w:cs="Times New Roman"/>
          <w:b/>
          <w:sz w:val="24"/>
          <w:szCs w:val="24"/>
        </w:rPr>
      </w:pPr>
    </w:p>
    <w:p w14:paraId="0F7C8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一、导入新课</w:t>
      </w:r>
    </w:p>
    <w:p w14:paraId="3D9C3669">
      <w:pPr>
        <w:tabs>
          <w:tab w:val="left" w:pos="4320"/>
        </w:tabs>
        <w:snapToGrid w:val="0"/>
        <w:spacing w:line="240" w:lineRule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1、情景任务：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我校七年级将举办历史剧比赛，班级的参演剧目为《卖油翁》，请同学们以《卖油翁》课文为蓝本进行课本剧的改编。</w:t>
      </w:r>
    </w:p>
    <w:p w14:paraId="08CFACED">
      <w:pPr>
        <w:tabs>
          <w:tab w:val="left" w:pos="4320"/>
        </w:tabs>
        <w:snapToGrid w:val="0"/>
        <w:spacing w:line="24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2、请根据课下注释，补全和欧阳修相关的文学常识空缺。</w:t>
      </w:r>
    </w:p>
    <w:p w14:paraId="2C61CF35">
      <w:pPr>
        <w:tabs>
          <w:tab w:val="left" w:pos="4320"/>
        </w:tabs>
        <w:snapToGrid w:val="0"/>
        <w:spacing w:line="24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 w14:paraId="56A9CF06">
      <w:pPr>
        <w:tabs>
          <w:tab w:val="left" w:pos="4320"/>
        </w:tabs>
        <w:snapToGrid w:val="0"/>
        <w:spacing w:line="24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二、教学新课</w:t>
      </w:r>
    </w:p>
    <w:p w14:paraId="10C907E3">
      <w:p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任务一：读文释意·感知内容</w:t>
      </w:r>
    </w:p>
    <w:p w14:paraId="27FE2528">
      <w:pPr>
        <w:numPr>
          <w:ilvl w:val="0"/>
          <w:numId w:val="1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听读课文，然后自由读课文，注意读准字音和停顿。</w:t>
      </w:r>
    </w:p>
    <w:p w14:paraId="44F99DE4">
      <w:pPr>
        <w:numPr>
          <w:ilvl w:val="0"/>
          <w:numId w:val="1"/>
        </w:numPr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结合注释，疏通文意。</w:t>
      </w:r>
    </w:p>
    <w:p w14:paraId="0F288D9D">
      <w:pPr>
        <w:numPr>
          <w:ilvl w:val="0"/>
          <w:numId w:val="0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任务二：字斟句酌·编写剧本</w:t>
      </w:r>
    </w:p>
    <w:p w14:paraId="397A9CEB">
      <w:pPr>
        <w:numPr>
          <w:ilvl w:val="0"/>
          <w:numId w:val="2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请根据课文内容划分层次，将课本分为三幕。 </w:t>
      </w:r>
    </w:p>
    <w:p w14:paraId="590944CA">
      <w:pPr>
        <w:numPr>
          <w:ilvl w:val="0"/>
          <w:numId w:val="2"/>
        </w:numPr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出示</w:t>
      </w:r>
      <w:r>
        <w:rPr>
          <w:rFonts w:hint="default"/>
          <w:sz w:val="24"/>
          <w:szCs w:val="24"/>
          <w:lang w:val="en-US" w:eastAsia="zh-CN"/>
        </w:rPr>
        <w:t>已经改编了一部分的课本剧，请仔细揣摩人物说话时的动作、神态、心理和态度、语气，完善课本剧。</w:t>
      </w:r>
    </w:p>
    <w:p w14:paraId="64D73B8F">
      <w:pPr>
        <w:numPr>
          <w:ilvl w:val="0"/>
          <w:numId w:val="2"/>
        </w:numPr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结合以上任务的学习，总结陈尧咨和卖油翁的人物形象。</w:t>
      </w:r>
    </w:p>
    <w:p w14:paraId="5B4F1929">
      <w:pPr>
        <w:numPr>
          <w:ilvl w:val="0"/>
          <w:numId w:val="0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任务三：质疑探究·剧本命名</w:t>
      </w:r>
    </w:p>
    <w:p w14:paraId="1079DB56">
      <w:pPr>
        <w:numPr>
          <w:ilvl w:val="0"/>
          <w:numId w:val="0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1.下面两个标题是小文同学拟的，你觉得可以吗？说说你的理由。</w:t>
      </w:r>
    </w:p>
    <w:p w14:paraId="3F2CA093">
      <w:pPr>
        <w:numPr>
          <w:ilvl w:val="0"/>
          <w:numId w:val="0"/>
        </w:numPr>
        <w:spacing w:line="24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①标题一：《熟能生巧》      ②标题二：《谦逊待人》</w:t>
      </w:r>
    </w:p>
    <w:p w14:paraId="20197339">
      <w:pPr>
        <w:numPr>
          <w:ilvl w:val="0"/>
          <w:numId w:val="3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除了以上标题以外，你还能拟出其它标题吗？请结合本文所学内容和自己的理解，再拟一个标题，并和同学们分享。</w:t>
      </w:r>
    </w:p>
    <w:p w14:paraId="4F88910D">
      <w:pPr>
        <w:numPr>
          <w:ilvl w:val="0"/>
          <w:numId w:val="0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</w:p>
    <w:p w14:paraId="751E2DD1">
      <w:pPr>
        <w:numPr>
          <w:ilvl w:val="0"/>
          <w:numId w:val="0"/>
        </w:numPr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课堂小结：</w:t>
      </w:r>
    </w:p>
    <w:p w14:paraId="052039EC">
      <w:pPr>
        <w:numPr>
          <w:ilvl w:val="0"/>
          <w:numId w:val="0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文章通过陈尧咨与卖油翁的对话以及卖油翁酌油的故事，揭示了“熟能生巧”的道理，同时也含蓄地告诫人们：即使有长处也不能骄傲自满。</w:t>
      </w:r>
    </w:p>
    <w:p w14:paraId="452E2351">
      <w:pPr>
        <w:numPr>
          <w:ilvl w:val="0"/>
          <w:numId w:val="0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</w:p>
    <w:p w14:paraId="39110EE3">
      <w:pPr>
        <w:numPr>
          <w:ilvl w:val="0"/>
          <w:numId w:val="0"/>
        </w:numPr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三、课后作业：</w:t>
      </w:r>
    </w:p>
    <w:p w14:paraId="118D856E">
      <w:pPr>
        <w:numPr>
          <w:ilvl w:val="0"/>
          <w:numId w:val="0"/>
        </w:numPr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1.演绎课本剧：将本节课改编好的课本剧演绎出来。</w:t>
      </w:r>
    </w:p>
    <w:p w14:paraId="584B3B87">
      <w:pPr>
        <w:numPr>
          <w:ilvl w:val="0"/>
          <w:numId w:val="0"/>
        </w:numPr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2.微写作：请发挥想象，描写陈尧咨送走卖油翁后，回到书房独自练箭时的心理活动。（150字左右）</w:t>
      </w:r>
    </w:p>
    <w:p w14:paraId="16B234AC">
      <w:pPr>
        <w:numPr>
          <w:ilvl w:val="0"/>
          <w:numId w:val="0"/>
        </w:numPr>
        <w:spacing w:line="240" w:lineRule="auto"/>
        <w:rPr>
          <w:rFonts w:hint="default"/>
          <w:b/>
          <w:bCs/>
          <w:sz w:val="24"/>
          <w:szCs w:val="24"/>
          <w:lang w:val="en-US" w:eastAsia="zh-CN"/>
        </w:rPr>
      </w:pPr>
    </w:p>
    <w:p w14:paraId="5BCD415A">
      <w:pPr>
        <w:numPr>
          <w:ilvl w:val="0"/>
          <w:numId w:val="0"/>
        </w:numPr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</w:p>
    <w:p w14:paraId="5773712D">
      <w:pPr>
        <w:numPr>
          <w:ilvl w:val="0"/>
          <w:numId w:val="0"/>
        </w:numPr>
        <w:spacing w:line="240" w:lineRule="auto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教学反思：</w:t>
      </w:r>
    </w:p>
    <w:p w14:paraId="7A50FC73">
      <w:pPr>
        <w:numPr>
          <w:ilvl w:val="0"/>
          <w:numId w:val="0"/>
        </w:numPr>
        <w:spacing w:line="24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本次《卖油翁》的教学设计，我尝试突破传统文言文“字字落实、句句翻译”的枯燥模式，以“课本剧改编”为核心任务驱动课堂。回顾整个教学过程，既有令人欣喜的生成，也暴露出了一些值得深思的问题。</w:t>
      </w:r>
    </w:p>
    <w:p w14:paraId="1CD1D1DD">
      <w:pPr>
        <w:numPr>
          <w:ilvl w:val="0"/>
          <w:numId w:val="0"/>
        </w:numPr>
        <w:spacing w:line="24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</w:p>
    <w:p w14:paraId="10316C0D">
      <w:pPr>
        <w:numPr>
          <w:ilvl w:val="0"/>
          <w:numId w:val="0"/>
        </w:numPr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一、 成功之处</w:t>
      </w:r>
    </w:p>
    <w:p w14:paraId="2BE4EAE3">
      <w:pPr>
        <w:numPr>
          <w:ilvl w:val="0"/>
          <w:numId w:val="0"/>
        </w:numPr>
        <w:spacing w:line="24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情境激发兴趣：以排演历史剧切入，让学生在补全动作、神态的过程中主动“咬文嚼字”，有效突破了把握人物性格的重难点。</w:t>
      </w:r>
    </w:p>
    <w:p w14:paraId="3F29AA30">
      <w:pPr>
        <w:numPr>
          <w:ilvl w:val="0"/>
          <w:numId w:val="0"/>
        </w:numPr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思辨深化理解：通过探讨和自拟剧本标题，引导学生跳出单一思维，深刻体会了文言表达的含蓄与简洁之美。</w:t>
      </w:r>
    </w:p>
    <w:p w14:paraId="7303EBC1">
      <w:pPr>
        <w:numPr>
          <w:ilvl w:val="0"/>
          <w:numId w:val="0"/>
        </w:numPr>
        <w:spacing w:line="24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拓展提升素养：</w:t>
      </w:r>
      <w:r>
        <w:rPr>
          <w:rFonts w:hint="eastAsia"/>
          <w:sz w:val="24"/>
          <w:szCs w:val="24"/>
          <w:lang w:val="en-US" w:eastAsia="zh-CN"/>
        </w:rPr>
        <w:t>课后微写作，有助于学生进一步体会陈尧咨的人物形象</w:t>
      </w:r>
      <w:bookmarkStart w:id="1" w:name="_GoBack"/>
      <w:bookmarkEnd w:id="1"/>
      <w:r>
        <w:rPr>
          <w:rFonts w:hint="default"/>
          <w:sz w:val="24"/>
          <w:szCs w:val="24"/>
          <w:lang w:val="en-US" w:eastAsia="zh-CN"/>
        </w:rPr>
        <w:t>。</w:t>
      </w:r>
    </w:p>
    <w:p w14:paraId="5E3862DE">
      <w:pPr>
        <w:numPr>
          <w:ilvl w:val="0"/>
          <w:numId w:val="0"/>
        </w:numPr>
        <w:spacing w:line="24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</w:p>
    <w:p w14:paraId="67345C86">
      <w:pPr>
        <w:numPr>
          <w:ilvl w:val="0"/>
          <w:numId w:val="0"/>
        </w:numPr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二、 不足之处</w:t>
      </w:r>
    </w:p>
    <w:p w14:paraId="568377DE">
      <w:pPr>
        <w:numPr>
          <w:ilvl w:val="0"/>
          <w:numId w:val="0"/>
        </w:numPr>
        <w:spacing w:line="24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文言基础略显仓促：课堂重心偏向文学鉴赏，导致部分学生字词未完全落实就进入表演环节，脱离了文言文教学的根基。</w:t>
      </w:r>
    </w:p>
    <w:p w14:paraId="4DB258EF">
      <w:pPr>
        <w:numPr>
          <w:ilvl w:val="0"/>
          <w:numId w:val="0"/>
        </w:numPr>
        <w:spacing w:line="24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朗读指导不够充分：缺少专门的演读展示环节，学生对人物语气和文章音韵美的体会未能完全内化。</w:t>
      </w:r>
    </w:p>
    <w:p w14:paraId="265DB45D">
      <w:pPr>
        <w:numPr>
          <w:ilvl w:val="0"/>
          <w:numId w:val="0"/>
        </w:numPr>
        <w:spacing w:line="24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</w:p>
    <w:p w14:paraId="1F34453A">
      <w:pPr>
        <w:numPr>
          <w:ilvl w:val="0"/>
          <w:numId w:val="0"/>
        </w:numPr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三、 改进措施</w:t>
      </w:r>
    </w:p>
    <w:p w14:paraId="2FE198FE">
      <w:pPr>
        <w:numPr>
          <w:ilvl w:val="0"/>
          <w:numId w:val="0"/>
        </w:numPr>
        <w:spacing w:line="24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将疏通文意前置到课前预习，课堂通过小测夯实基础，为深度鉴赏腾出时间。</w:t>
      </w:r>
    </w:p>
    <w:p w14:paraId="2901152A">
      <w:pPr>
        <w:numPr>
          <w:ilvl w:val="0"/>
          <w:numId w:val="0"/>
        </w:numPr>
        <w:spacing w:line="24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增加分角色演读环节，让学生在声音的抑扬顿挫中真正感受文本魅力。</w:t>
      </w:r>
    </w:p>
    <w:p w14:paraId="162B7587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2F1E1"/>
    <w:multiLevelType w:val="singleLevel"/>
    <w:tmpl w:val="A3C2F1E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3728366"/>
    <w:multiLevelType w:val="singleLevel"/>
    <w:tmpl w:val="1372836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54916EE"/>
    <w:multiLevelType w:val="singleLevel"/>
    <w:tmpl w:val="654916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01464"/>
    <w:rsid w:val="6472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1152</Words>
  <Characters>1163</Characters>
  <Lines>0</Lines>
  <Paragraphs>0</Paragraphs>
  <TotalTime>13</TotalTime>
  <ScaleCrop>false</ScaleCrop>
  <LinksUpToDate>false</LinksUpToDate>
  <CharactersWithSpaces>1174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2026-06-15T12:31:00Z</dcterms:created>
  <dc:creator>lijia</dc:creator>
  <cp:lastModifiedBy>WPS_1641875118</cp:lastModifiedBy>
  <dcterms:modified xsi:type="dcterms:W3CDTF">2026-06-15T13:23:06Z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eyJoZGlkIjoiM2FkZmY4NWE5MjJlYWM0NjkwODM5OWEwNTZhZDBkYzciLCJ1c2VySWQiOiIxMzEyNTI5MjMyIn0=</vt:lpwstr>
  </property>
  <property fmtid="{D5CDD505-2E9C-101B-9397-08002B2CF9AE}" pid="4" name="ICV">
    <vt:lpwstr>ADB06A24A35745A28DB41EDFAD1537AD_12</vt:lpwstr>
  </property>
</Properties>
</file>